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3D" w:rsidRDefault="00945A3D" w:rsidP="006765BC">
      <w:pPr>
        <w:spacing w:line="360" w:lineRule="auto"/>
        <w:jc w:val="both"/>
        <w:rPr>
          <w:rFonts w:ascii="Bookman Old Style" w:hAnsi="Bookman Old Style"/>
          <w:b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  <w:lang w:eastAsia="bg-BG"/>
        </w:rPr>
        <w:t>Теперик Тамара Федоровна, доктор филологических наук, доцент кафедры классической филологии филологического факультета МГУ им. М.В.Ломоносова.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b/>
          <w:sz w:val="32"/>
          <w:szCs w:val="32"/>
          <w:lang w:eastAsia="bg-BG"/>
        </w:rPr>
      </w:pPr>
      <w:r>
        <w:rPr>
          <w:rFonts w:ascii="Bookman Old Style" w:hAnsi="Bookman Old Style"/>
          <w:b/>
          <w:sz w:val="32"/>
          <w:szCs w:val="32"/>
          <w:lang w:eastAsia="bg-BG"/>
        </w:rPr>
        <w:t xml:space="preserve">Античные мифы в кино, театре и литературе.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val="en-US" w:eastAsia="bg-BG"/>
        </w:rPr>
      </w:pPr>
      <w:r w:rsidRPr="0049196C">
        <w:rPr>
          <w:rFonts w:ascii="Bookman Old Style" w:hAnsi="Bookman Old Style"/>
          <w:b/>
          <w:sz w:val="32"/>
          <w:szCs w:val="32"/>
          <w:lang w:val="en-US" w:eastAsia="bg-BG"/>
        </w:rPr>
        <w:t xml:space="preserve"> </w:t>
      </w:r>
      <w:r>
        <w:rPr>
          <w:rFonts w:ascii="Bookman Old Style" w:hAnsi="Bookman Old Style"/>
          <w:b/>
          <w:sz w:val="32"/>
          <w:szCs w:val="32"/>
          <w:lang w:val="en-US" w:eastAsia="bg-BG"/>
        </w:rPr>
        <w:t xml:space="preserve">Ancient myths in </w:t>
      </w:r>
      <w:r w:rsidRPr="00E757A3">
        <w:rPr>
          <w:rFonts w:ascii="Bookman Old Style" w:hAnsi="Bookman Old Style"/>
          <w:b/>
          <w:sz w:val="32"/>
          <w:szCs w:val="32"/>
          <w:lang w:val="en-US" w:eastAsia="bg-BG"/>
        </w:rPr>
        <w:t xml:space="preserve"> </w:t>
      </w:r>
      <w:r>
        <w:rPr>
          <w:rFonts w:ascii="Bookman Old Style" w:hAnsi="Bookman Old Style"/>
          <w:b/>
          <w:sz w:val="32"/>
          <w:szCs w:val="32"/>
          <w:lang w:val="en-US" w:eastAsia="bg-BG"/>
        </w:rPr>
        <w:t>the</w:t>
      </w:r>
      <w:r w:rsidRPr="00E757A3">
        <w:rPr>
          <w:rFonts w:ascii="Bookman Old Style" w:hAnsi="Bookman Old Style"/>
          <w:b/>
          <w:sz w:val="32"/>
          <w:szCs w:val="32"/>
          <w:lang w:val="en-US" w:eastAsia="bg-BG"/>
        </w:rPr>
        <w:t xml:space="preserve"> movies</w:t>
      </w:r>
      <w:r w:rsidR="0049196C">
        <w:rPr>
          <w:rFonts w:ascii="Bookman Old Style" w:hAnsi="Bookman Old Style"/>
          <w:b/>
          <w:sz w:val="32"/>
          <w:szCs w:val="32"/>
          <w:lang w:val="en-US" w:eastAsia="bg-BG"/>
        </w:rPr>
        <w:t>, literature and theat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lang w:val="en-US" w:eastAsia="bg-BG"/>
        </w:rPr>
        <w:t>er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Данный лекционный курс посвящен анализу мифов   античности,  оказавших влияние на мировую  литературу и культуру. При чтении курса лекций предполагается знакомить слушателей со сведениями из   истории и культуры Древней Греции, необходимыми для понимания содержания и идейной направленности  произв</w:t>
      </w:r>
      <w:r w:rsidR="00CC1DEE">
        <w:rPr>
          <w:rFonts w:ascii="Bookman Old Style" w:hAnsi="Bookman Old Style"/>
          <w:sz w:val="32"/>
          <w:szCs w:val="32"/>
          <w:lang w:eastAsia="bg-BG"/>
        </w:rPr>
        <w:t>едений. Целью курса  является</w:t>
      </w:r>
      <w:r>
        <w:rPr>
          <w:rFonts w:ascii="Bookman Old Style" w:hAnsi="Bookman Old Style"/>
          <w:sz w:val="32"/>
          <w:szCs w:val="32"/>
          <w:lang w:eastAsia="bg-BG"/>
        </w:rPr>
        <w:t xml:space="preserve"> расширение  общего кру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гозора и  повышение  уровня </w:t>
      </w:r>
      <w:r>
        <w:rPr>
          <w:rFonts w:ascii="Bookman Old Style" w:hAnsi="Bookman Old Style"/>
          <w:sz w:val="32"/>
          <w:szCs w:val="32"/>
          <w:lang w:eastAsia="bg-BG"/>
        </w:rPr>
        <w:t xml:space="preserve">знаний слушающих  в области литературы, киноискусства, 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и </w:t>
      </w:r>
      <w:r>
        <w:rPr>
          <w:rFonts w:ascii="Bookman Old Style" w:hAnsi="Bookman Old Style"/>
          <w:sz w:val="32"/>
          <w:szCs w:val="32"/>
          <w:lang w:eastAsia="bg-BG"/>
        </w:rPr>
        <w:t xml:space="preserve">театра, связанных с мифологической тематикой.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Каждая лекция, посвященная конкретному мифу, будет соп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ровождаться анализом связанных </w:t>
      </w:r>
      <w:r>
        <w:rPr>
          <w:rFonts w:ascii="Bookman Old Style" w:hAnsi="Bookman Old Style"/>
          <w:sz w:val="32"/>
          <w:szCs w:val="32"/>
          <w:lang w:eastAsia="bg-BG"/>
        </w:rPr>
        <w:t>с ним художественных произведений ( как античных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, так  и современных), а также </w:t>
      </w:r>
      <w:r>
        <w:rPr>
          <w:rFonts w:ascii="Bookman Old Style" w:hAnsi="Bookman Old Style"/>
          <w:sz w:val="32"/>
          <w:szCs w:val="32"/>
          <w:lang w:eastAsia="bg-BG"/>
        </w:rPr>
        <w:t>показом вид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еофрагментов из кинофильмов и </w:t>
      </w:r>
      <w:r>
        <w:rPr>
          <w:rFonts w:ascii="Bookman Old Style" w:hAnsi="Bookman Old Style"/>
          <w:sz w:val="32"/>
          <w:szCs w:val="32"/>
          <w:lang w:eastAsia="bg-BG"/>
        </w:rPr>
        <w:t xml:space="preserve">театральных спектаклей. Приоритетное внимание будет уделяться  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аналогичным версиям, имеющим </w:t>
      </w:r>
      <w:r>
        <w:rPr>
          <w:rFonts w:ascii="Bookman Old Style" w:hAnsi="Bookman Old Style"/>
          <w:sz w:val="32"/>
          <w:szCs w:val="32"/>
          <w:lang w:eastAsia="bg-BG"/>
        </w:rPr>
        <w:t xml:space="preserve">различия в  интерпретациях ( мифы об   Одиссее, 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Эдипе, Геракле,  Орфее и др.) </w:t>
      </w:r>
      <w:r>
        <w:rPr>
          <w:rFonts w:ascii="Bookman Old Style" w:hAnsi="Bookman Old Style"/>
          <w:sz w:val="32"/>
          <w:szCs w:val="32"/>
          <w:lang w:eastAsia="bg-BG"/>
        </w:rPr>
        <w:t xml:space="preserve">Поскольку  эти различия  связаны  не только с неисчерпаемостью и </w:t>
      </w:r>
      <w:r>
        <w:rPr>
          <w:rFonts w:ascii="Bookman Old Style" w:hAnsi="Bookman Old Style"/>
          <w:sz w:val="32"/>
          <w:szCs w:val="32"/>
          <w:lang w:eastAsia="bg-BG"/>
        </w:rPr>
        <w:lastRenderedPageBreak/>
        <w:t>богатством античных произведений, но и с актуальными событиями ХХ-</w:t>
      </w:r>
      <w:r>
        <w:rPr>
          <w:rFonts w:ascii="Bookman Old Style" w:hAnsi="Bookman Old Style"/>
          <w:sz w:val="32"/>
          <w:szCs w:val="32"/>
          <w:lang w:val="en-US" w:eastAsia="bg-BG"/>
        </w:rPr>
        <w:t>XXI</w:t>
      </w:r>
      <w:r w:rsidRPr="0020751C">
        <w:rPr>
          <w:rFonts w:ascii="Bookman Old Style" w:hAnsi="Bookman Old Style"/>
          <w:sz w:val="32"/>
          <w:szCs w:val="32"/>
          <w:lang w:eastAsia="bg-BG"/>
        </w:rPr>
        <w:t xml:space="preserve"> </w:t>
      </w:r>
      <w:r>
        <w:rPr>
          <w:rFonts w:ascii="Bookman Old Style" w:hAnsi="Bookman Old Style"/>
          <w:sz w:val="32"/>
          <w:szCs w:val="32"/>
          <w:lang w:eastAsia="bg-BG"/>
        </w:rPr>
        <w:t xml:space="preserve"> вв.,  «античность и современность»  - аспект, которому будет уделено   особое внимание при чтении  данного курса.   Написание рефератов   и эссе    приветствуется, но не является строго обязательным.</w:t>
      </w:r>
    </w:p>
    <w:p w:rsidR="00945A3D" w:rsidRDefault="00945A3D" w:rsidP="006765BC">
      <w:pPr>
        <w:shd w:val="clear" w:color="auto" w:fill="FFFFFF"/>
        <w:spacing w:before="100" w:beforeAutospacing="1" w:after="24" w:line="360" w:lineRule="auto"/>
        <w:ind w:left="360"/>
        <w:jc w:val="both"/>
        <w:rPr>
          <w:rFonts w:ascii="Bookman Old Style" w:hAnsi="Bookman Old Style" w:cs="Arial"/>
          <w:color w:val="222222"/>
          <w:sz w:val="32"/>
          <w:szCs w:val="32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1.  Греческая мифология, ее значение для мировой литературы и культуры. Божества олимпийского пантеона.  Троянская война как</w:t>
      </w:r>
      <w:r w:rsidR="00CC1DEE">
        <w:rPr>
          <w:rFonts w:ascii="Bookman Old Style" w:hAnsi="Bookman Old Style"/>
          <w:sz w:val="32"/>
          <w:szCs w:val="32"/>
          <w:lang w:eastAsia="bg-BG"/>
        </w:rPr>
        <w:t xml:space="preserve"> историческое событие и </w:t>
      </w:r>
      <w:r>
        <w:rPr>
          <w:rFonts w:ascii="Bookman Old Style" w:hAnsi="Bookman Old Style"/>
          <w:sz w:val="32"/>
          <w:szCs w:val="32"/>
          <w:lang w:eastAsia="bg-BG"/>
        </w:rPr>
        <w:t xml:space="preserve">ее  отражение в  античной литературе. Мифы о Троянской войне.  Поэмы Гомера и  пьеса  Жана Жироду  «Троянской войны не будет»  (1935г).  Фильмы  «Елена Троянская» (1956) и «Елена Троянская» (1973), эволюция образов. </w:t>
      </w:r>
      <w:r>
        <w:rPr>
          <w:rFonts w:ascii="Bookman Old Style" w:hAnsi="Bookman Old Style" w:cs="Arial"/>
          <w:color w:val="222222"/>
          <w:sz w:val="32"/>
          <w:szCs w:val="32"/>
        </w:rPr>
        <w:t xml:space="preserve"> </w:t>
      </w:r>
    </w:p>
    <w:p w:rsidR="00945A3D" w:rsidRDefault="00CC1DEE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  2. «Илиада», </w:t>
      </w:r>
      <w:r w:rsidR="00945A3D">
        <w:rPr>
          <w:rFonts w:ascii="Bookman Old Style" w:hAnsi="Bookman Old Style"/>
          <w:sz w:val="32"/>
          <w:szCs w:val="32"/>
          <w:lang w:eastAsia="bg-BG"/>
        </w:rPr>
        <w:t>ее содержание и пробле</w:t>
      </w:r>
      <w:r>
        <w:rPr>
          <w:rFonts w:ascii="Bookman Old Style" w:hAnsi="Bookman Old Style"/>
          <w:sz w:val="32"/>
          <w:szCs w:val="32"/>
          <w:lang w:eastAsia="bg-BG"/>
        </w:rPr>
        <w:t>матика.   Кинематографические</w:t>
      </w:r>
      <w:r w:rsidR="00945A3D">
        <w:rPr>
          <w:rFonts w:ascii="Bookman Old Style" w:hAnsi="Bookman Old Style"/>
          <w:sz w:val="32"/>
          <w:szCs w:val="32"/>
          <w:lang w:eastAsia="bg-BG"/>
        </w:rPr>
        <w:t xml:space="preserve"> версии  - «Троя» В.Петерсена ( 2004) и «Елена Троянская» Дж. Харрисона  (2003). Сходство и расхождения киноверсий с поэмой Гомера. Образы     главных  героев    в    «Илиаде»  и в  художественных фильмах.  Причины   обращения к сюжетам «Илиады» в  современном кинематографе.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3.  Мифы в «Одиссее» Гомера. Варианты сюжета в кинематографических версиях: «Странствия  Одиссея»,   (1954 г. реж. М. Камерини, с Кирком Дугласом), «Одиссея» Франко Росси (1968), «Одиссея» А. </w:t>
      </w:r>
      <w:r>
        <w:rPr>
          <w:rFonts w:ascii="Bookman Old Style" w:hAnsi="Bookman Old Style"/>
          <w:sz w:val="32"/>
          <w:szCs w:val="32"/>
          <w:lang w:eastAsia="bg-BG"/>
        </w:rPr>
        <w:lastRenderedPageBreak/>
        <w:t>Кончаловского ( 1997 ).</w:t>
      </w:r>
      <w:r w:rsidRPr="0097391F">
        <w:rPr>
          <w:rFonts w:ascii="Bookman Old Style" w:hAnsi="Bookman Old Style"/>
          <w:sz w:val="32"/>
          <w:szCs w:val="32"/>
          <w:lang w:eastAsia="bg-BG"/>
        </w:rPr>
        <w:t xml:space="preserve"> </w:t>
      </w:r>
      <w:r>
        <w:rPr>
          <w:rFonts w:ascii="Bookman Old Style" w:hAnsi="Bookman Old Style"/>
          <w:sz w:val="32"/>
          <w:szCs w:val="32"/>
          <w:lang w:eastAsia="bg-BG"/>
        </w:rPr>
        <w:t xml:space="preserve">Варианты построения сюжета,   сходства и различия киноверсий как с поэмами Гомера, так и друг с другом.  Фильм «Взгляд Одиссея»  Тео Ангелопулоса ( 1995). 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4.   События до  Троянской войны, их отражение в античной  литературе. Мифы об Ифигении  в  античной  трагедии.    «Ифигения в Авлиде» Еврипида ( 406 г. до н.э.)   и фильм Н. Какоянниса «Ифигения» (1977  г., с   Кэтрин Хепберн).   Пьеса Ж. Расина «Ифигения» (1674).  «Ифигения в Тавриде»:   сюжет и образы в пьесе   Еврипида  ( 414 г. До н.э.)  и    в  одноименной пьесе   И.-В. Гете ( 1787г). Осмысление самопожертвования  в  кино и в литературе.  </w:t>
      </w:r>
    </w:p>
    <w:p w:rsidR="00945A3D" w:rsidRDefault="00945A3D" w:rsidP="00151F39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5. Мифы о Геракле. Образ Геракла в античной литературе и культуре.  Геракл в трагедиях  Еврипида  и Софокла.  Пьеса М.Рощина  «Седьмой подвиг Геракла» (1963).  Пьеса Фридриха Дюрренматта  « Геркулес и Авгиевы конюшни» ( 1954). Постановки в России.   Эволюция образа Геракла в кинематографе - от  « Подвигов   Геракла» (1958) до фильма  «Геракл» : начало легенды» ( 2014).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 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6. Мифы о судьбе героев Троянской войны, их значение для античной литературы.  Трагедия Еврипида </w:t>
      </w:r>
      <w:r>
        <w:rPr>
          <w:rFonts w:ascii="Bookman Old Style" w:hAnsi="Bookman Old Style"/>
          <w:sz w:val="32"/>
          <w:szCs w:val="32"/>
          <w:lang w:eastAsia="bg-BG"/>
        </w:rPr>
        <w:lastRenderedPageBreak/>
        <w:t xml:space="preserve">«Троянки» и одноименный фильм Н. Какоянниса (1971). Отражение актуальных политических событий, антивоенная тематика в   пьесе и в фильме. Актеры в афинском театре, их социальный статус.  Архитектура    античного театра. «Орестея»  Эсхила в  постановке Петера Штайна  в Москве ( 1994).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7.  Миф об Электре. «Электра» Еврипида, её концептуальные отличия от «Электры» Софокла. Экранизация  «Электры» Еврипида:  фильм «Электра» Какоянниса (1962 ).   Пьеса «Электра» Ж.Жироду  ( 1937) и ее влияние на  «античные» пьесы   европейского театра.   Миф об Оресте у   Еврипида ( трагедия «Орест», 408 г.) и  Ж-П. Сартра ( пьеса «Мухи», 1943).    Спектакль «Электра»   в Театре Наций  ( 2013 г).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  8.  Переосмысление образа Электры в  фильме Миклоша Янчо «Электра, любовь моя» (Венгрия,  1974). Трансформация мифа об Электре в литературе ХХ века и «комплекс Электры» как психологическое понятие. Пьеса Юджина О,Нила «Траур   участь  Электре» (1931)  и фильм «Траур к лицу Электре» (1947).  Спектакль « Участь Электры» в РАМТе (2012). Образы персонажей в пьесе,   фильме и в спектакле.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9.   Мифы об Орфее и Евридике  в  античной литературе,   его  современные интерпретации. Пьесы    </w:t>
      </w:r>
      <w:r>
        <w:rPr>
          <w:rFonts w:ascii="Bookman Old Style" w:hAnsi="Bookman Old Style"/>
          <w:sz w:val="32"/>
          <w:szCs w:val="32"/>
          <w:lang w:eastAsia="bg-BG"/>
        </w:rPr>
        <w:lastRenderedPageBreak/>
        <w:t xml:space="preserve">«Орфей» (1925) Жана Кокто  и   «Евридика» ( 1941) Жана Ануя.      Фильм Ж. Кокто «Орфей» (1950) - актуализация античного мифа и новые смыслы.  Фильм «Завещание   Орфея» Ж. Кокто ( 1960). Бразильский фильм «Черный Орфей» (1959).  Пьеса Тенесси Уильямса «Орфей спускается в ад» (1957),    её  экранизации  ( фильмы «Орфей спускается в ад»  1960г.  и 1991г ).   Спектакль «Орфей спускается в ад»   на московской сцене, с Людмилой Касаткиной   ( 1986 г. 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10.   Медея как мифологический образ и как литературный персонаж. «Медея» Еврипида ( 431 до н.э) и «Медея» Ж. Ануя ( 1947). Трансформация мифа о Медее в литературе ХХ века. Кинематографические версии : детализация мифа в  фильме Пьера Паоло Пазолини «Медея»  ( с Марией Калласс,  1969) и в «Медее» Ларса фон Триера ( 1988).  Фильм « Чудо Медеи» ( 2008, с Изабель Юппер).    «Медея» Еврипида в театре Маяковского (1967). Спектакли  «Медея»    в театре Вахтангова ( 2012г. )  и  «Медея» в ТЮЗе ( 2009).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 1 1.    Миф об Эдипе и его сценическое  воплощение на афинской сцене: «Эдип Царь» Софокла ( V  в. До . н. э).  Отражение в  пьесе  Софокла современных  ему событий.  Эдип в  Древнем Риме :   пьеса «Эдип» Сенеки ( 62 г н.э).   Фильм  «Царь Эдип»  П. Пазолини ( 1967). Миф об Эдипе в литературе ХХ века и «Эдипов </w:t>
      </w:r>
      <w:r>
        <w:rPr>
          <w:rFonts w:ascii="Bookman Old Style" w:hAnsi="Bookman Old Style"/>
          <w:sz w:val="32"/>
          <w:szCs w:val="32"/>
          <w:lang w:eastAsia="bg-BG"/>
        </w:rPr>
        <w:lastRenderedPageBreak/>
        <w:t>комплекс» как психологическое понятие.  Спектакль «Царь Эдип»   театре Вахтангова ( 2016).</w:t>
      </w:r>
    </w:p>
    <w:p w:rsidR="00945A3D" w:rsidRPr="00B81778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  12. Характер конфликта в «Антигоне» Софокла и в пьесах об Антигоне Ж.Ануя ( 1942) и Б. Брехта ( 1948). Фильм «Антигона» Йоргоса Джавелласа ( с Ирен Папас, 1962) и «Антигона» Даниэля Юйе, Жан-Мари Штрауба (1992). Трансформация мифа об Антигоне в литературе и в киноискусстве.  Антигона на московской сцене.          Античные  мифы  как фактор влияния на мировую литературу, живопись, музыку и киноискусство. Причины воспроизводства аналогичных сюжетов, их различная интерпретация в   языке кино и литературы.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Вопросы к зачету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1 История Троянской войны в кино и в литературе.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2. Миф о возвращении Одиссея в кино и литературе.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3. События после Троянской войны, их отражение в греческой трагедии и в кинематографе.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4.  Миф об Эдипе в кино и литературе.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5. Афинский театр, его устройство.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6.  Миф об Антигоне   в  кино и в литературе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7.  Миф об Электре  в кино и в  литературе.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lastRenderedPageBreak/>
        <w:t xml:space="preserve">  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8.  Миф об  Ифигении в    кино и  в литературе.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9.    Миф  о Геракле в кино и в литературе.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10. Медея на московской сцене  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11 .  Эдип на московской сцене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12.    Миф об Орфее в кинематографе.</w:t>
      </w:r>
    </w:p>
    <w:p w:rsidR="00945A3D" w:rsidRDefault="00945A3D" w:rsidP="006765BC">
      <w:pPr>
        <w:spacing w:before="280" w:after="280" w:line="360" w:lineRule="auto"/>
        <w:jc w:val="both"/>
        <w:rPr>
          <w:rFonts w:ascii="Bookman Old Style" w:hAnsi="Bookman Old Style"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>Объем аудиторной нагрузки – 24 акад. часа.</w:t>
      </w:r>
    </w:p>
    <w:p w:rsidR="00945A3D" w:rsidRPr="00D70D72" w:rsidRDefault="00945A3D" w:rsidP="006765BC">
      <w:pPr>
        <w:spacing w:before="280" w:after="280" w:line="360" w:lineRule="auto"/>
        <w:jc w:val="both"/>
        <w:rPr>
          <w:rFonts w:ascii="Bookman Old Style" w:hAnsi="Bookman Old Style"/>
          <w:i/>
          <w:sz w:val="32"/>
          <w:szCs w:val="32"/>
          <w:lang w:eastAsia="bg-BG"/>
        </w:rPr>
      </w:pPr>
      <w:r>
        <w:rPr>
          <w:rFonts w:ascii="Bookman Old Style" w:hAnsi="Bookman Old Style"/>
          <w:sz w:val="32"/>
          <w:szCs w:val="32"/>
          <w:lang w:eastAsia="bg-BG"/>
        </w:rPr>
        <w:t xml:space="preserve"> </w:t>
      </w:r>
      <w:r w:rsidRPr="00D70D72">
        <w:rPr>
          <w:rFonts w:ascii="Bookman Old Style" w:hAnsi="Bookman Old Style"/>
          <w:i/>
          <w:sz w:val="32"/>
          <w:szCs w:val="32"/>
          <w:lang w:eastAsia="bg-BG"/>
        </w:rPr>
        <w:t>Теперик Т.Ф.</w:t>
      </w:r>
    </w:p>
    <w:sectPr w:rsidR="00945A3D" w:rsidRPr="00D70D72" w:rsidSect="00732AE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67" w:rsidRDefault="00510B67">
      <w:r>
        <w:separator/>
      </w:r>
    </w:p>
  </w:endnote>
  <w:endnote w:type="continuationSeparator" w:id="0">
    <w:p w:rsidR="00510B67" w:rsidRDefault="0051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 w:rsidP="0048065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5A3D" w:rsidRDefault="00945A3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3D" w:rsidRDefault="00945A3D" w:rsidP="0048065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C06CA">
      <w:rPr>
        <w:rStyle w:val="af3"/>
        <w:noProof/>
      </w:rPr>
      <w:t>1</w:t>
    </w:r>
    <w:r>
      <w:rPr>
        <w:rStyle w:val="af3"/>
      </w:rPr>
      <w:fldChar w:fldCharType="end"/>
    </w:r>
  </w:p>
  <w:p w:rsidR="00945A3D" w:rsidRDefault="00945A3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67" w:rsidRDefault="00510B67">
      <w:r>
        <w:separator/>
      </w:r>
    </w:p>
  </w:footnote>
  <w:footnote w:type="continuationSeparator" w:id="0">
    <w:p w:rsidR="00510B67" w:rsidRDefault="0051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3EE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034570"/>
    <w:multiLevelType w:val="multilevel"/>
    <w:tmpl w:val="D1B005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B20"/>
    <w:rsid w:val="000024E0"/>
    <w:rsid w:val="00015970"/>
    <w:rsid w:val="00025B67"/>
    <w:rsid w:val="00031075"/>
    <w:rsid w:val="000410A4"/>
    <w:rsid w:val="0004750F"/>
    <w:rsid w:val="000475E1"/>
    <w:rsid w:val="00055584"/>
    <w:rsid w:val="00080E19"/>
    <w:rsid w:val="000977D8"/>
    <w:rsid w:val="000B6E22"/>
    <w:rsid w:val="000D4B9A"/>
    <w:rsid w:val="000F130F"/>
    <w:rsid w:val="000F1E6A"/>
    <w:rsid w:val="000F685B"/>
    <w:rsid w:val="00117BCC"/>
    <w:rsid w:val="0012285E"/>
    <w:rsid w:val="00123000"/>
    <w:rsid w:val="00135E81"/>
    <w:rsid w:val="00141FF0"/>
    <w:rsid w:val="00146AB8"/>
    <w:rsid w:val="00151F39"/>
    <w:rsid w:val="001554AF"/>
    <w:rsid w:val="00167698"/>
    <w:rsid w:val="001A7ED0"/>
    <w:rsid w:val="001B5C7F"/>
    <w:rsid w:val="001E03F0"/>
    <w:rsid w:val="001E252B"/>
    <w:rsid w:val="001E5221"/>
    <w:rsid w:val="001F26BE"/>
    <w:rsid w:val="001F4273"/>
    <w:rsid w:val="002022A1"/>
    <w:rsid w:val="0020302E"/>
    <w:rsid w:val="0020751C"/>
    <w:rsid w:val="00215A1C"/>
    <w:rsid w:val="00223FBA"/>
    <w:rsid w:val="002246FD"/>
    <w:rsid w:val="00237D25"/>
    <w:rsid w:val="00241924"/>
    <w:rsid w:val="00256FB0"/>
    <w:rsid w:val="00261C8F"/>
    <w:rsid w:val="002659A8"/>
    <w:rsid w:val="0029435A"/>
    <w:rsid w:val="002B2BB9"/>
    <w:rsid w:val="002B5579"/>
    <w:rsid w:val="002B7EA5"/>
    <w:rsid w:val="002E2531"/>
    <w:rsid w:val="0030233F"/>
    <w:rsid w:val="00315F52"/>
    <w:rsid w:val="003215C6"/>
    <w:rsid w:val="00324352"/>
    <w:rsid w:val="00340D08"/>
    <w:rsid w:val="00342E6A"/>
    <w:rsid w:val="00344836"/>
    <w:rsid w:val="003562D8"/>
    <w:rsid w:val="00362E2D"/>
    <w:rsid w:val="0038160F"/>
    <w:rsid w:val="00393275"/>
    <w:rsid w:val="0039769F"/>
    <w:rsid w:val="003A2B15"/>
    <w:rsid w:val="003D64F1"/>
    <w:rsid w:val="003E351B"/>
    <w:rsid w:val="003E50FE"/>
    <w:rsid w:val="003E7001"/>
    <w:rsid w:val="003E749C"/>
    <w:rsid w:val="003F5C5E"/>
    <w:rsid w:val="004079CF"/>
    <w:rsid w:val="004123A1"/>
    <w:rsid w:val="00414D91"/>
    <w:rsid w:val="004172F9"/>
    <w:rsid w:val="00441597"/>
    <w:rsid w:val="00463251"/>
    <w:rsid w:val="00464BA1"/>
    <w:rsid w:val="004679A3"/>
    <w:rsid w:val="00480653"/>
    <w:rsid w:val="004867B9"/>
    <w:rsid w:val="0049196C"/>
    <w:rsid w:val="004A5ED0"/>
    <w:rsid w:val="004B0335"/>
    <w:rsid w:val="004B1975"/>
    <w:rsid w:val="004B4BCF"/>
    <w:rsid w:val="004C3B78"/>
    <w:rsid w:val="004D55B9"/>
    <w:rsid w:val="004E342F"/>
    <w:rsid w:val="004F42D3"/>
    <w:rsid w:val="00510B67"/>
    <w:rsid w:val="00516700"/>
    <w:rsid w:val="0055402E"/>
    <w:rsid w:val="0056046D"/>
    <w:rsid w:val="0056432F"/>
    <w:rsid w:val="005650C7"/>
    <w:rsid w:val="00566D65"/>
    <w:rsid w:val="00577107"/>
    <w:rsid w:val="005A2F70"/>
    <w:rsid w:val="005A4F34"/>
    <w:rsid w:val="005B38D2"/>
    <w:rsid w:val="006057DF"/>
    <w:rsid w:val="00613027"/>
    <w:rsid w:val="0062264C"/>
    <w:rsid w:val="00644552"/>
    <w:rsid w:val="00666254"/>
    <w:rsid w:val="00667116"/>
    <w:rsid w:val="006765BC"/>
    <w:rsid w:val="00684458"/>
    <w:rsid w:val="006A358D"/>
    <w:rsid w:val="006A75F5"/>
    <w:rsid w:val="006B0C6A"/>
    <w:rsid w:val="006C3463"/>
    <w:rsid w:val="006C6DF7"/>
    <w:rsid w:val="006F5605"/>
    <w:rsid w:val="00704597"/>
    <w:rsid w:val="007162EF"/>
    <w:rsid w:val="00716783"/>
    <w:rsid w:val="00732AE0"/>
    <w:rsid w:val="00735DD5"/>
    <w:rsid w:val="0073746A"/>
    <w:rsid w:val="00744882"/>
    <w:rsid w:val="0075053F"/>
    <w:rsid w:val="00761F0F"/>
    <w:rsid w:val="00772499"/>
    <w:rsid w:val="007861C0"/>
    <w:rsid w:val="007962D3"/>
    <w:rsid w:val="007A0A40"/>
    <w:rsid w:val="007A1191"/>
    <w:rsid w:val="007B17C2"/>
    <w:rsid w:val="007B75EA"/>
    <w:rsid w:val="007C3CCA"/>
    <w:rsid w:val="007D6E9E"/>
    <w:rsid w:val="007E02BD"/>
    <w:rsid w:val="007E4E40"/>
    <w:rsid w:val="008349B0"/>
    <w:rsid w:val="0083628B"/>
    <w:rsid w:val="008649C7"/>
    <w:rsid w:val="0087396B"/>
    <w:rsid w:val="0088217E"/>
    <w:rsid w:val="00885CE5"/>
    <w:rsid w:val="00893FAC"/>
    <w:rsid w:val="008961D9"/>
    <w:rsid w:val="0089726C"/>
    <w:rsid w:val="008A160E"/>
    <w:rsid w:val="008B1E42"/>
    <w:rsid w:val="008B24BD"/>
    <w:rsid w:val="008C06CA"/>
    <w:rsid w:val="008E2532"/>
    <w:rsid w:val="008E3457"/>
    <w:rsid w:val="008F56BC"/>
    <w:rsid w:val="00923B51"/>
    <w:rsid w:val="009248C4"/>
    <w:rsid w:val="00925EEF"/>
    <w:rsid w:val="009315D2"/>
    <w:rsid w:val="00937A46"/>
    <w:rsid w:val="00945A3D"/>
    <w:rsid w:val="00947AEA"/>
    <w:rsid w:val="00950300"/>
    <w:rsid w:val="00954EEC"/>
    <w:rsid w:val="00964B46"/>
    <w:rsid w:val="009679F9"/>
    <w:rsid w:val="0097391F"/>
    <w:rsid w:val="00982780"/>
    <w:rsid w:val="00984F0F"/>
    <w:rsid w:val="00987383"/>
    <w:rsid w:val="009A4B20"/>
    <w:rsid w:val="009B714B"/>
    <w:rsid w:val="009C02DA"/>
    <w:rsid w:val="009C5476"/>
    <w:rsid w:val="00A345F7"/>
    <w:rsid w:val="00A63A96"/>
    <w:rsid w:val="00A662FF"/>
    <w:rsid w:val="00A66853"/>
    <w:rsid w:val="00A90EC0"/>
    <w:rsid w:val="00A95E8C"/>
    <w:rsid w:val="00AA31B3"/>
    <w:rsid w:val="00AA381D"/>
    <w:rsid w:val="00AB3269"/>
    <w:rsid w:val="00AD3EED"/>
    <w:rsid w:val="00B12DEF"/>
    <w:rsid w:val="00B15374"/>
    <w:rsid w:val="00B21942"/>
    <w:rsid w:val="00B448FE"/>
    <w:rsid w:val="00B575D7"/>
    <w:rsid w:val="00B6076C"/>
    <w:rsid w:val="00B74081"/>
    <w:rsid w:val="00B81778"/>
    <w:rsid w:val="00B8294F"/>
    <w:rsid w:val="00B95FAE"/>
    <w:rsid w:val="00BA512F"/>
    <w:rsid w:val="00BB0BBA"/>
    <w:rsid w:val="00BC398C"/>
    <w:rsid w:val="00BD1D53"/>
    <w:rsid w:val="00BF0B55"/>
    <w:rsid w:val="00C01625"/>
    <w:rsid w:val="00C13828"/>
    <w:rsid w:val="00C21A3B"/>
    <w:rsid w:val="00C23BDB"/>
    <w:rsid w:val="00C27F3A"/>
    <w:rsid w:val="00C51DDC"/>
    <w:rsid w:val="00C54998"/>
    <w:rsid w:val="00C56CCB"/>
    <w:rsid w:val="00C579F4"/>
    <w:rsid w:val="00C77DE4"/>
    <w:rsid w:val="00C77EC3"/>
    <w:rsid w:val="00C843CD"/>
    <w:rsid w:val="00C94617"/>
    <w:rsid w:val="00CA1D8C"/>
    <w:rsid w:val="00CA78BD"/>
    <w:rsid w:val="00CC1DEE"/>
    <w:rsid w:val="00CC2448"/>
    <w:rsid w:val="00CD0433"/>
    <w:rsid w:val="00CD27B3"/>
    <w:rsid w:val="00CD5142"/>
    <w:rsid w:val="00CE1F62"/>
    <w:rsid w:val="00CE24EA"/>
    <w:rsid w:val="00CE631A"/>
    <w:rsid w:val="00D03BAF"/>
    <w:rsid w:val="00D125EA"/>
    <w:rsid w:val="00D25B09"/>
    <w:rsid w:val="00D2632D"/>
    <w:rsid w:val="00D265D2"/>
    <w:rsid w:val="00D360B8"/>
    <w:rsid w:val="00D44789"/>
    <w:rsid w:val="00D63B93"/>
    <w:rsid w:val="00D70D72"/>
    <w:rsid w:val="00D8585A"/>
    <w:rsid w:val="00D9391B"/>
    <w:rsid w:val="00D950CE"/>
    <w:rsid w:val="00DC1158"/>
    <w:rsid w:val="00DC3144"/>
    <w:rsid w:val="00E120E9"/>
    <w:rsid w:val="00E22074"/>
    <w:rsid w:val="00E24762"/>
    <w:rsid w:val="00E45146"/>
    <w:rsid w:val="00E47BB0"/>
    <w:rsid w:val="00E61877"/>
    <w:rsid w:val="00E620F8"/>
    <w:rsid w:val="00E72F54"/>
    <w:rsid w:val="00E757A3"/>
    <w:rsid w:val="00E87CE1"/>
    <w:rsid w:val="00E90D14"/>
    <w:rsid w:val="00EC193D"/>
    <w:rsid w:val="00EC30CD"/>
    <w:rsid w:val="00EC6F54"/>
    <w:rsid w:val="00EE683F"/>
    <w:rsid w:val="00EE6EC5"/>
    <w:rsid w:val="00EF7C7B"/>
    <w:rsid w:val="00F00149"/>
    <w:rsid w:val="00F057F4"/>
    <w:rsid w:val="00F1149C"/>
    <w:rsid w:val="00F2209C"/>
    <w:rsid w:val="00F260D5"/>
    <w:rsid w:val="00F33DCD"/>
    <w:rsid w:val="00F41C0D"/>
    <w:rsid w:val="00F41DF9"/>
    <w:rsid w:val="00F476A7"/>
    <w:rsid w:val="00F51C09"/>
    <w:rsid w:val="00F54F62"/>
    <w:rsid w:val="00F553E7"/>
    <w:rsid w:val="00F5591E"/>
    <w:rsid w:val="00F5696C"/>
    <w:rsid w:val="00F62B79"/>
    <w:rsid w:val="00F767C6"/>
    <w:rsid w:val="00F81048"/>
    <w:rsid w:val="00F83225"/>
    <w:rsid w:val="00F8600F"/>
    <w:rsid w:val="00FA64FF"/>
    <w:rsid w:val="00FA703A"/>
    <w:rsid w:val="00FB3D14"/>
    <w:rsid w:val="00FB53EA"/>
    <w:rsid w:val="00FB6664"/>
    <w:rsid w:val="00FC06C9"/>
    <w:rsid w:val="00FC48BC"/>
    <w:rsid w:val="00FD25BE"/>
    <w:rsid w:val="00FE2DDC"/>
    <w:rsid w:val="00FF375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FC4F"/>
  <w15:docId w15:val="{80E23355-C09A-4E03-8C45-928E527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AE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3E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351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7396B"/>
    <w:pPr>
      <w:numPr>
        <w:numId w:val="1"/>
      </w:numPr>
      <w:contextualSpacing/>
    </w:pPr>
  </w:style>
  <w:style w:type="paragraph" w:styleId="a6">
    <w:name w:val="Normal (Web)"/>
    <w:basedOn w:val="a0"/>
    <w:uiPriority w:val="99"/>
    <w:rsid w:val="004F4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4F4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F42D3"/>
    <w:rPr>
      <w:rFonts w:ascii="Courier New" w:hAnsi="Courier New" w:cs="Times New Roman"/>
      <w:lang w:val="ru-RU" w:eastAsia="ru-RU" w:bidi="ar-SA"/>
    </w:rPr>
  </w:style>
  <w:style w:type="paragraph" w:styleId="a7">
    <w:name w:val="endnote text"/>
    <w:basedOn w:val="a0"/>
    <w:link w:val="a8"/>
    <w:uiPriority w:val="99"/>
    <w:semiHidden/>
    <w:rsid w:val="0001597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uiPriority w:val="99"/>
    <w:semiHidden/>
    <w:locked/>
    <w:rsid w:val="008349B0"/>
    <w:rPr>
      <w:rFonts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rsid w:val="00015970"/>
    <w:rPr>
      <w:rFonts w:cs="Times New Roman"/>
      <w:vertAlign w:val="superscript"/>
    </w:rPr>
  </w:style>
  <w:style w:type="character" w:styleId="aa">
    <w:name w:val="endnote reference"/>
    <w:uiPriority w:val="99"/>
    <w:semiHidden/>
    <w:rsid w:val="00015970"/>
    <w:rPr>
      <w:rFonts w:cs="Times New Roman"/>
      <w:vertAlign w:val="superscript"/>
    </w:rPr>
  </w:style>
  <w:style w:type="character" w:styleId="ab">
    <w:name w:val="Hyperlink"/>
    <w:uiPriority w:val="99"/>
    <w:rsid w:val="00516700"/>
    <w:rPr>
      <w:rFonts w:cs="Times New Roman"/>
      <w:color w:val="000080"/>
      <w:u w:val="single"/>
    </w:rPr>
  </w:style>
  <w:style w:type="paragraph" w:customStyle="1" w:styleId="Style1">
    <w:name w:val="Style1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28" w:lineRule="exact"/>
      <w:ind w:hanging="1892"/>
    </w:pPr>
    <w:rPr>
      <w:rFonts w:ascii="Georgia" w:hAnsi="Georgia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23" w:lineRule="exact"/>
      <w:ind w:firstLine="338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23" w:lineRule="exact"/>
      <w:ind w:firstLine="179"/>
    </w:pPr>
    <w:rPr>
      <w:rFonts w:ascii="Georgia" w:hAnsi="Georgia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61877"/>
    <w:pPr>
      <w:widowControl w:val="0"/>
      <w:autoSpaceDE w:val="0"/>
      <w:autoSpaceDN w:val="0"/>
      <w:adjustRightInd w:val="0"/>
      <w:spacing w:after="0" w:line="195" w:lineRule="exact"/>
    </w:pPr>
    <w:rPr>
      <w:rFonts w:ascii="Georgia" w:hAnsi="Georgi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61877"/>
    <w:pPr>
      <w:widowControl w:val="0"/>
      <w:autoSpaceDE w:val="0"/>
      <w:autoSpaceDN w:val="0"/>
      <w:adjustRightInd w:val="0"/>
      <w:spacing w:after="0" w:line="194" w:lineRule="exact"/>
      <w:ind w:firstLine="392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29" w:lineRule="exact"/>
      <w:ind w:firstLine="411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E61877"/>
    <w:pPr>
      <w:widowControl w:val="0"/>
      <w:autoSpaceDE w:val="0"/>
      <w:autoSpaceDN w:val="0"/>
      <w:adjustRightInd w:val="0"/>
      <w:spacing w:after="0" w:line="189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69" w:lineRule="exact"/>
      <w:ind w:firstLine="1938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</w:pPr>
    <w:rPr>
      <w:rFonts w:ascii="Georgia" w:hAnsi="Georgi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30" w:lineRule="exact"/>
      <w:ind w:firstLine="211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E61877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31" w:lineRule="exact"/>
      <w:ind w:hanging="1975"/>
    </w:pPr>
    <w:rPr>
      <w:rFonts w:ascii="Georgia" w:hAnsi="Georgia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E618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  <w:lang w:eastAsia="ru-RU"/>
    </w:rPr>
  </w:style>
  <w:style w:type="character" w:customStyle="1" w:styleId="FontStyle56">
    <w:name w:val="Font Style56"/>
    <w:uiPriority w:val="99"/>
    <w:rsid w:val="00E61877"/>
    <w:rPr>
      <w:rFonts w:ascii="Georgia" w:hAnsi="Georgia" w:cs="Georgia"/>
      <w:b/>
      <w:bCs/>
      <w:sz w:val="20"/>
      <w:szCs w:val="20"/>
    </w:rPr>
  </w:style>
  <w:style w:type="character" w:customStyle="1" w:styleId="FontStyle57">
    <w:name w:val="Font Style57"/>
    <w:uiPriority w:val="99"/>
    <w:rsid w:val="00E61877"/>
    <w:rPr>
      <w:rFonts w:ascii="Georgia" w:hAnsi="Georgia" w:cs="Georgia"/>
      <w:b/>
      <w:bCs/>
      <w:i/>
      <w:iCs/>
      <w:spacing w:val="-10"/>
      <w:sz w:val="18"/>
      <w:szCs w:val="18"/>
    </w:rPr>
  </w:style>
  <w:style w:type="character" w:customStyle="1" w:styleId="FontStyle58">
    <w:name w:val="Font Style58"/>
    <w:uiPriority w:val="99"/>
    <w:rsid w:val="00E61877"/>
    <w:rPr>
      <w:rFonts w:ascii="Georgia" w:hAnsi="Georgia" w:cs="Georgia"/>
      <w:spacing w:val="-10"/>
      <w:sz w:val="20"/>
      <w:szCs w:val="20"/>
    </w:rPr>
  </w:style>
  <w:style w:type="character" w:customStyle="1" w:styleId="FontStyle59">
    <w:name w:val="Font Style59"/>
    <w:uiPriority w:val="99"/>
    <w:rsid w:val="00E61877"/>
    <w:rPr>
      <w:rFonts w:ascii="Georgia" w:hAnsi="Georgia" w:cs="Georgia"/>
      <w:b/>
      <w:bCs/>
      <w:sz w:val="14"/>
      <w:szCs w:val="14"/>
    </w:rPr>
  </w:style>
  <w:style w:type="character" w:customStyle="1" w:styleId="FontStyle60">
    <w:name w:val="Font Style60"/>
    <w:uiPriority w:val="99"/>
    <w:rsid w:val="00E61877"/>
    <w:rPr>
      <w:rFonts w:ascii="Georgia" w:hAnsi="Georgia" w:cs="Georgia"/>
      <w:i/>
      <w:iCs/>
      <w:spacing w:val="-10"/>
      <w:sz w:val="14"/>
      <w:szCs w:val="14"/>
    </w:rPr>
  </w:style>
  <w:style w:type="character" w:customStyle="1" w:styleId="FontStyle61">
    <w:name w:val="Font Style61"/>
    <w:uiPriority w:val="99"/>
    <w:rsid w:val="00E61877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62">
    <w:name w:val="Font Style62"/>
    <w:uiPriority w:val="99"/>
    <w:rsid w:val="00E6187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3">
    <w:name w:val="Font Style63"/>
    <w:uiPriority w:val="99"/>
    <w:rsid w:val="00E61877"/>
    <w:rPr>
      <w:rFonts w:ascii="Bookman Old Style" w:hAnsi="Bookman Old Style" w:cs="Bookman Old Style"/>
      <w:sz w:val="18"/>
      <w:szCs w:val="18"/>
    </w:rPr>
  </w:style>
  <w:style w:type="character" w:customStyle="1" w:styleId="FontStyle64">
    <w:name w:val="Font Style64"/>
    <w:uiPriority w:val="99"/>
    <w:rsid w:val="00E61877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65">
    <w:name w:val="Font Style65"/>
    <w:uiPriority w:val="99"/>
    <w:rsid w:val="00E61877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67">
    <w:name w:val="Font Style67"/>
    <w:uiPriority w:val="99"/>
    <w:rsid w:val="00E61877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8">
    <w:name w:val="Font Style68"/>
    <w:uiPriority w:val="99"/>
    <w:rsid w:val="00E61877"/>
    <w:rPr>
      <w:rFonts w:ascii="Georgia" w:hAnsi="Georgia" w:cs="Georgia"/>
      <w:b/>
      <w:bCs/>
      <w:spacing w:val="-10"/>
      <w:sz w:val="18"/>
      <w:szCs w:val="18"/>
    </w:rPr>
  </w:style>
  <w:style w:type="character" w:customStyle="1" w:styleId="FontStyle74">
    <w:name w:val="Font Style74"/>
    <w:uiPriority w:val="99"/>
    <w:rsid w:val="00E6187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75">
    <w:name w:val="Font Style75"/>
    <w:uiPriority w:val="99"/>
    <w:rsid w:val="00E61877"/>
    <w:rPr>
      <w:rFonts w:ascii="Bookman Old Style" w:hAnsi="Bookman Old Style" w:cs="Bookman Old Style"/>
      <w:sz w:val="20"/>
      <w:szCs w:val="20"/>
    </w:rPr>
  </w:style>
  <w:style w:type="character" w:customStyle="1" w:styleId="FontStyle77">
    <w:name w:val="Font Style77"/>
    <w:uiPriority w:val="99"/>
    <w:rsid w:val="00E61877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83">
    <w:name w:val="Font Style83"/>
    <w:uiPriority w:val="99"/>
    <w:rsid w:val="00E61877"/>
    <w:rPr>
      <w:rFonts w:ascii="Georgia" w:hAnsi="Georgia" w:cs="Georgia"/>
      <w:sz w:val="20"/>
      <w:szCs w:val="20"/>
    </w:rPr>
  </w:style>
  <w:style w:type="character" w:customStyle="1" w:styleId="FontStyle85">
    <w:name w:val="Font Style85"/>
    <w:uiPriority w:val="99"/>
    <w:rsid w:val="00E61877"/>
    <w:rPr>
      <w:rFonts w:ascii="Georgia" w:hAnsi="Georgia" w:cs="Georgia"/>
      <w:sz w:val="20"/>
      <w:szCs w:val="20"/>
    </w:rPr>
  </w:style>
  <w:style w:type="character" w:customStyle="1" w:styleId="FontStyle87">
    <w:name w:val="Font Style87"/>
    <w:uiPriority w:val="99"/>
    <w:rsid w:val="00E61877"/>
    <w:rPr>
      <w:rFonts w:ascii="Bookman Old Style" w:hAnsi="Bookman Old Style" w:cs="Bookman Old Style"/>
      <w:b/>
      <w:bCs/>
      <w:smallCaps/>
      <w:sz w:val="12"/>
      <w:szCs w:val="12"/>
    </w:rPr>
  </w:style>
  <w:style w:type="character" w:customStyle="1" w:styleId="apple-converted-space">
    <w:name w:val="apple-converted-space"/>
    <w:uiPriority w:val="99"/>
    <w:rsid w:val="003D64F1"/>
    <w:rPr>
      <w:rFonts w:cs="Times New Roman"/>
    </w:rPr>
  </w:style>
  <w:style w:type="character" w:styleId="ac">
    <w:name w:val="Strong"/>
    <w:uiPriority w:val="99"/>
    <w:qFormat/>
    <w:locked/>
    <w:rsid w:val="00237D25"/>
    <w:rPr>
      <w:rFonts w:cs="Times New Roman"/>
      <w:b/>
      <w:bCs/>
    </w:rPr>
  </w:style>
  <w:style w:type="character" w:customStyle="1" w:styleId="BodyTextIndentChar">
    <w:name w:val="Body Text Indent Char"/>
    <w:uiPriority w:val="99"/>
    <w:locked/>
    <w:rsid w:val="00DC3144"/>
    <w:rPr>
      <w:rFonts w:ascii="Calibri" w:hAnsi="Calibri"/>
      <w:lang w:val="ru-RU" w:eastAsia="ru-RU"/>
    </w:rPr>
  </w:style>
  <w:style w:type="paragraph" w:styleId="ad">
    <w:name w:val="Body Text Indent"/>
    <w:basedOn w:val="a0"/>
    <w:link w:val="ae"/>
    <w:uiPriority w:val="99"/>
    <w:rsid w:val="00DC3144"/>
    <w:pPr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744882"/>
    <w:rPr>
      <w:rFonts w:cs="Times New Roman"/>
      <w:lang w:eastAsia="en-US"/>
    </w:rPr>
  </w:style>
  <w:style w:type="character" w:customStyle="1" w:styleId="BodyTextIndent3Char">
    <w:name w:val="Body Text Indent 3 Char"/>
    <w:uiPriority w:val="99"/>
    <w:locked/>
    <w:rsid w:val="00DC3144"/>
    <w:rPr>
      <w:sz w:val="16"/>
      <w:lang w:val="ru-RU" w:eastAsia="ru-RU"/>
    </w:rPr>
  </w:style>
  <w:style w:type="paragraph" w:styleId="3">
    <w:name w:val="Body Text Indent 3"/>
    <w:basedOn w:val="a0"/>
    <w:link w:val="30"/>
    <w:uiPriority w:val="99"/>
    <w:rsid w:val="00DC3144"/>
    <w:pPr>
      <w:spacing w:after="120" w:line="36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44882"/>
    <w:rPr>
      <w:rFonts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DC3144"/>
    <w:rPr>
      <w:rFonts w:ascii="Times New Roman" w:eastAsia="Times New Roman" w:hAnsi="Times New Roman"/>
      <w:sz w:val="28"/>
      <w:szCs w:val="24"/>
    </w:rPr>
  </w:style>
  <w:style w:type="paragraph" w:styleId="af0">
    <w:name w:val="List Paragraph"/>
    <w:basedOn w:val="a0"/>
    <w:uiPriority w:val="99"/>
    <w:qFormat/>
    <w:rsid w:val="00DC31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3cxspmiddle">
    <w:name w:val="msobodytextindent3cxspmiddle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indent3cxsplast">
    <w:name w:val="msobodytextindent3cxsplast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0"/>
    <w:uiPriority w:val="99"/>
    <w:rsid w:val="00DC3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DC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2B2B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3E7001"/>
    <w:rPr>
      <w:rFonts w:cs="Times New Roman"/>
      <w:lang w:eastAsia="en-US"/>
    </w:rPr>
  </w:style>
  <w:style w:type="character" w:styleId="af3">
    <w:name w:val="page number"/>
    <w:uiPriority w:val="99"/>
    <w:rsid w:val="002B2BB9"/>
    <w:rPr>
      <w:rFonts w:cs="Times New Roman"/>
    </w:rPr>
  </w:style>
  <w:style w:type="character" w:customStyle="1" w:styleId="FootnoteTextChar1">
    <w:name w:val="Footnote Text Char1"/>
    <w:uiPriority w:val="99"/>
    <w:semiHidden/>
    <w:locked/>
    <w:rsid w:val="003A2B15"/>
    <w:rPr>
      <w:rFonts w:ascii="Calibri" w:hAnsi="Calibri"/>
      <w:lang w:val="ru-RU" w:eastAsia="en-US"/>
    </w:rPr>
  </w:style>
  <w:style w:type="paragraph" w:styleId="af4">
    <w:name w:val="footnote text"/>
    <w:basedOn w:val="a0"/>
    <w:link w:val="af5"/>
    <w:uiPriority w:val="99"/>
    <w:semiHidden/>
    <w:rsid w:val="003A2B15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2246FD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1" w:color="558888"/>
            <w:bottom w:val="none" w:sz="0" w:space="0" w:color="auto"/>
            <w:right w:val="none" w:sz="0" w:space="0" w:color="auto"/>
          </w:divBdr>
        </w:div>
        <w:div w:id="15631758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77AADD"/>
            <w:bottom w:val="none" w:sz="0" w:space="0" w:color="auto"/>
            <w:right w:val="single" w:sz="48" w:space="0" w:color="AAAA77"/>
          </w:divBdr>
        </w:div>
        <w:div w:id="1563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558888"/>
          </w:divBdr>
        </w:div>
      </w:divsChild>
    </w:div>
    <w:div w:id="15631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6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587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987</Words>
  <Characters>6126</Characters>
  <Application>Microsoft Office Word</Application>
  <DocSecurity>0</DocSecurity>
  <Lines>115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Home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Toma</dc:creator>
  <cp:keywords/>
  <dc:description/>
  <cp:lastModifiedBy>Пользователь</cp:lastModifiedBy>
  <cp:revision>3</cp:revision>
  <dcterms:created xsi:type="dcterms:W3CDTF">2017-05-02T18:26:00Z</dcterms:created>
  <dcterms:modified xsi:type="dcterms:W3CDTF">2017-05-02T18:36:00Z</dcterms:modified>
</cp:coreProperties>
</file>