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Примерные темы межфакультетского курса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     “</w:t>
      </w:r>
      <w:r>
        <w:rPr>
          <w:sz w:val="32"/>
          <w:szCs w:val="32"/>
        </w:rPr>
        <w:t>Распознавание образов”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(одна тема может занимать более одной лекции)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 xml:space="preserve">Что есть изображение? Коды двумерных и трехмерных  изображений.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Постановка задачи о восстановлении тела по плоским  проекциям. Основные определения, утверждения и алгоритмы.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Постановка задачи об оптимальном взаиморасположении двух изображений. Характеристическое изображение, его ядро, ключевая окружность.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 xml:space="preserve">Приближение изображений их покрытиями. Эскизы и остовы изображений.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Дискриминантный подход к распознаванию образов. Линейные и квадратичные дискриминантные функции. Пороговый логический блок. Перцептрон.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 xml:space="preserve">Вероятностный вариант дискриминантного подхода к распознаванию образов.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Структурно-лингвистический подход к распознаванию. Порождающая грамматика и язык. </w:t>
      </w:r>
    </w:p>
    <w:p>
      <w:pPr>
        <w:pStyle w:val="ListParagraph"/>
        <w:numPr>
          <w:ilvl w:val="0"/>
          <w:numId w:val="2"/>
        </w:numPr>
        <w:rPr/>
      </w:pPr>
      <w:r>
        <w:rPr>
          <w:sz w:val="28"/>
          <w:szCs w:val="28"/>
        </w:rPr>
        <w:t>Тестовый подход к распознаванию образов. Тупиковый тест.  Голосование по тестам.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ListLabel1">
    <w:name w:val="ListLabel 1"/>
    <w:qFormat/>
    <w:rPr>
      <w:sz w:val="28"/>
      <w:lang w:val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2017-08-23T20:20:37Z</dcterms:created>
  <dc:language>ru-RU</dc:language>
  <dcterms:modified xsi:type="dcterms:W3CDTF">2017-08-23T20:21:18Z</dcterms:modified>
  <cp:revision>1</cp:revision>
</cp:coreProperties>
</file>