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Межфакультетский курс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Современные проблемы моделирования добычи нефти и газа</w:t>
      </w:r>
      <w:r>
        <w:rPr>
          <w:sz w:val="24"/>
          <w:szCs w:val="24"/>
        </w:rPr>
        <w:t>»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(Modern problems of numerical modeling for multiphase flow in  oil and gas reservoirs)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(весенний семестр 2016-2017 уч. г., 24 часа, зачет)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Программа курса лекций доц. Е.В.Колдобы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Современные проблемы моделирования добычи нефти и газа. </w:t>
      </w:r>
    </w:p>
    <w:p>
      <w:pPr>
        <w:pStyle w:val="1"/>
        <w:rPr>
          <w:rFonts w:ascii="Times New Roman" w:hAnsi="Times New Roman" w:eastAsia="Times New Roman" w:cs="Times New Roman"/>
          <w:b w:val="false"/>
          <w:b w:val="false"/>
          <w:sz w:val="24"/>
          <w:szCs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1. «Искусство» математического моделирования. </w:t>
      </w:r>
      <w:r>
        <w:rPr>
          <w:rFonts w:cs="Times New Roman" w:ascii="Times New Roman" w:hAnsi="Times New Roman"/>
          <w:b w:val="false"/>
          <w:iCs/>
          <w:sz w:val="24"/>
          <w:szCs w:val="24"/>
        </w:rPr>
        <w:t xml:space="preserve">Основные этапы.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Построение физической и математической моделей, изучение их свойств, особых точек и аналитических решений. Построение алгоритма и выбор численных методов. Решение задачи на ЭВМ. Проверка адекватности модели. Тестирование аналитическими и автомодельными решениями,  экспериментальными данными.  Предварительная обработка данных, полученных с месторождения или из лабораторий. Модификация модели.  Ошибки расчетов. Грань хаоса — критические точки системы. </w:t>
      </w:r>
      <w:r>
        <w:rPr>
          <w:rFonts w:eastAsia="Times New Roman" w:cs="Times New Roman" w:ascii="Times New Roman" w:hAnsi="Times New Roman"/>
          <w:b w:val="false"/>
          <w:sz w:val="24"/>
          <w:szCs w:val="24"/>
          <w:lang w:eastAsia="ru-RU"/>
        </w:rPr>
        <w:t>Крупнейшие техногенные катастрофы XXI века.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Углеводородные источники энергии и топлива. Будущее нефти: прогнозы и реальность. Что такое нефть, газ, газовый конденсат, газовые гидраты, сланцевая нефть. Разнообразие углеводородов: предельные, непредельные, ароматические.  Формирование  нефтяных и газовых месторождений. Способы добычи. Транспортировка. Переработка. Энергетика будущего.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Задачи добычи углеводородов. Многокомпонентные растворы. Переход к псевдочастицам. Многофазность. Фазовые переходы и химические реакции. Капиллярные эффекты. Пористость и трещиноватость пласта. Неоднородность коллектора. Закон Дарси (линейный и нелинейный).  Абсолютная проницаемость породы. Многофазная фильтрация. Относительные проницаемости. Остаточная насыщенность. Гравитационно-капиллярное равновесие. Градиент концентраций в пласте.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Элементы термодинамики. Термодинамические потенциалы. Начала термодинамики. У</w:t>
      </w:r>
      <w:r>
        <w:rPr>
          <w:rFonts w:eastAsia="TimesNewRomanPSMT"/>
          <w:sz w:val="24"/>
          <w:szCs w:val="24"/>
          <w:lang w:eastAsia="en-US"/>
        </w:rPr>
        <w:t>равнения термодинамики для открытых систем.</w:t>
      </w:r>
      <w:r>
        <w:rPr>
          <w:sz w:val="24"/>
          <w:szCs w:val="24"/>
        </w:rPr>
        <w:t xml:space="preserve"> Фазовые переходы первого и второго рода. Условия фазового равновесия. Время установления фазового равновесия. Локальное термодинамическое равновесие. Фазовые диаграммы</w:t>
      </w:r>
      <w:r>
        <w:rPr>
          <w:rFonts w:eastAsia="TimesNewRomanPSMT"/>
          <w:sz w:val="24"/>
          <w:szCs w:val="24"/>
          <w:lang w:eastAsia="en-US"/>
        </w:rPr>
        <w:t xml:space="preserve"> состояния </w:t>
      </w:r>
      <w:r>
        <w:rPr>
          <w:sz w:val="24"/>
          <w:szCs w:val="24"/>
        </w:rPr>
        <w:t>чистых веществ:</w:t>
      </w:r>
      <w:r>
        <w:rPr>
          <w:rFonts w:eastAsia="TimesNewRomanPSMT"/>
          <w:sz w:val="24"/>
          <w:szCs w:val="24"/>
          <w:lang w:eastAsia="en-US"/>
        </w:rPr>
        <w:t xml:space="preserve"> воды и углерода. </w:t>
      </w:r>
      <w:r>
        <w:rPr>
          <w:sz w:val="24"/>
          <w:szCs w:val="24"/>
        </w:rPr>
        <w:t xml:space="preserve">Критическая точка. Тройная точка. Термодинамика многокомпонентных систем. Растворы и механические смеси. </w:t>
      </w:r>
      <w:r>
        <w:rPr>
          <w:rFonts w:eastAsia="TimesNewRomanPSMT"/>
          <w:sz w:val="24"/>
          <w:szCs w:val="24"/>
          <w:lang w:eastAsia="en-US"/>
        </w:rPr>
        <w:t xml:space="preserve">Классификация растворов. Правило фаз Гиббса и его вывод. </w:t>
      </w:r>
      <w:r>
        <w:rPr>
          <w:sz w:val="24"/>
          <w:szCs w:val="24"/>
        </w:rPr>
        <w:t xml:space="preserve">Термодинамическое согласование функций.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Основные виды уравнений состояния (УРС). УРС идеального газа, несжимаемой и слабосжимаемой жидкости. Кубические УРС Ван-дер-Ваальсовского типа. УРС</w:t>
      </w:r>
      <w:r>
        <w:rPr>
          <w:rStyle w:val="11"/>
          <w:rFonts w:cs="Times New Roman"/>
          <w:b w:val="false"/>
          <w:sz w:val="24"/>
          <w:szCs w:val="24"/>
        </w:rPr>
        <w:t xml:space="preserve"> Бенедикта — Вебба — Рубина</w:t>
      </w:r>
      <w:r>
        <w:rPr>
          <w:sz w:val="24"/>
          <w:szCs w:val="24"/>
        </w:rPr>
        <w:t>. Расчет коэффициентов уравнений для чистых веществ и растворов. Ацентрический фактор. Критические давления и температуры для чистых веществ и растворов. Правила смешивания для растворов. Методы решения УРС.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eastAsia="TimesNewRomanPSMT"/>
          <w:sz w:val="24"/>
          <w:szCs w:val="24"/>
          <w:lang w:eastAsia="en-US"/>
        </w:rPr>
        <w:t xml:space="preserve">Различные виды диаграмм равновесия: </w:t>
      </w:r>
      <w:r>
        <w:rPr>
          <w:sz w:val="24"/>
          <w:szCs w:val="24"/>
        </w:rPr>
        <w:t xml:space="preserve">«р-Т» и «р-х». Двухкомпонентные и трехкомпонентные растворы.  Многокомпонентные смеси: нерастворимость, </w:t>
      </w:r>
      <w:r>
        <w:rPr>
          <w:bCs/>
          <w:sz w:val="24"/>
          <w:szCs w:val="24"/>
        </w:rPr>
        <w:t>слабая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растворимость</w:t>
      </w:r>
      <w:r>
        <w:rPr>
          <w:sz w:val="24"/>
          <w:szCs w:val="24"/>
        </w:rPr>
        <w:t xml:space="preserve">, заметная </w:t>
      </w:r>
      <w:r>
        <w:rPr>
          <w:bCs/>
          <w:sz w:val="24"/>
          <w:szCs w:val="24"/>
        </w:rPr>
        <w:t>растворимость</w:t>
      </w:r>
      <w:r>
        <w:rPr>
          <w:sz w:val="24"/>
          <w:szCs w:val="24"/>
        </w:rPr>
        <w:t xml:space="preserve">, сильная </w:t>
      </w:r>
      <w:r>
        <w:rPr>
          <w:bCs/>
          <w:sz w:val="24"/>
          <w:szCs w:val="24"/>
        </w:rPr>
        <w:t>растворимость.</w:t>
      </w:r>
      <w:r>
        <w:rPr>
          <w:sz w:val="24"/>
          <w:szCs w:val="24"/>
        </w:rPr>
        <w:t xml:space="preserve">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7. Фильтрация жидкостей, газов и воды. Уравнения многокомпонентной изотермической фильтрации. Стационарное течение многокомпонентной смеси. Модель Баклея-Леверетта. Неизотермическая фильтрация. </w:t>
      </w:r>
    </w:p>
    <w:p>
      <w:pPr>
        <w:pStyle w:val="NoSpacing"/>
        <w:rPr/>
      </w:pPr>
      <w:r>
        <w:rPr>
          <w:sz w:val="24"/>
          <w:szCs w:val="24"/>
        </w:rPr>
        <w:t xml:space="preserve">8. Моделирование способов воздействия на пласт. Методы добычи: первичный, </w:t>
      </w:r>
      <w:r>
        <w:rPr>
          <w:rStyle w:val="Mwheadline"/>
          <w:rFonts w:eastAsia="" w:eastAsiaTheme="majorEastAsia"/>
          <w:sz w:val="24"/>
          <w:szCs w:val="24"/>
        </w:rPr>
        <w:t xml:space="preserve">вторичный и третичный. Виды первичной добычи: </w:t>
      </w:r>
      <w:r>
        <w:rPr>
          <w:sz w:val="24"/>
          <w:szCs w:val="24"/>
        </w:rPr>
        <w:t xml:space="preserve">фонтанный, газлифтный и насосный.  </w:t>
      </w:r>
      <w:r>
        <w:rPr>
          <w:rStyle w:val="Mwheadline"/>
          <w:rFonts w:eastAsia="" w:eastAsiaTheme="majorEastAsia"/>
          <w:sz w:val="24"/>
          <w:szCs w:val="24"/>
        </w:rPr>
        <w:t xml:space="preserve">Виды вторичной добычи: </w:t>
      </w:r>
      <w:r>
        <w:rPr>
          <w:sz w:val="24"/>
          <w:szCs w:val="24"/>
        </w:rPr>
        <w:t>закачивание жидкости (</w:t>
      </w:r>
      <w:hyperlink r:id="rId2">
        <w:r>
          <w:rPr>
            <w:rStyle w:val="Style13"/>
            <w:color w:val="00000A"/>
            <w:sz w:val="24"/>
            <w:szCs w:val="24"/>
            <w:u w:val="none"/>
          </w:rPr>
          <w:t>вода,</w:t>
        </w:r>
      </w:hyperlink>
      <w:r>
        <w:rPr>
          <w:color w:val="00000A"/>
          <w:sz w:val="24"/>
          <w:szCs w:val="24"/>
          <w:u w:val="none"/>
        </w:rPr>
        <w:t xml:space="preserve"> полимеры</w:t>
      </w:r>
      <w:r>
        <w:rPr>
          <w:sz w:val="24"/>
          <w:szCs w:val="24"/>
        </w:rPr>
        <w:t xml:space="preserve">), природного или попутного </w:t>
      </w:r>
      <w:hyperlink r:id="rId3">
        <w:r>
          <w:rPr>
            <w:rStyle w:val="Style13"/>
            <w:color w:val="00000A"/>
            <w:sz w:val="24"/>
            <w:szCs w:val="24"/>
            <w:u w:val="none"/>
          </w:rPr>
          <w:t>газа</w:t>
        </w:r>
      </w:hyperlink>
      <w:r>
        <w:rPr>
          <w:sz w:val="24"/>
          <w:szCs w:val="24"/>
        </w:rPr>
        <w:t xml:space="preserve">. </w:t>
      </w:r>
      <w:r>
        <w:rPr>
          <w:rStyle w:val="Mwheadline"/>
          <w:rFonts w:eastAsia="" w:eastAsiaTheme="majorEastAsia"/>
          <w:sz w:val="24"/>
          <w:szCs w:val="24"/>
        </w:rPr>
        <w:t xml:space="preserve">Виды третичной добычи: </w:t>
      </w:r>
      <w:r>
        <w:rPr>
          <w:sz w:val="24"/>
          <w:szCs w:val="24"/>
        </w:rPr>
        <w:t xml:space="preserve">нагрев нефти в пласте, закачивание водяного пара или газа, сжигание части нефти в пласте, закачивание </w:t>
      </w:r>
      <w:hyperlink r:id="rId4">
        <w:r>
          <w:rPr>
            <w:rStyle w:val="Style13"/>
            <w:color w:val="00000A"/>
            <w:sz w:val="24"/>
            <w:szCs w:val="24"/>
            <w:u w:val="none"/>
          </w:rPr>
          <w:t>ПАВ</w:t>
        </w:r>
      </w:hyperlink>
      <w:r>
        <w:rPr>
          <w:sz w:val="24"/>
          <w:szCs w:val="24"/>
        </w:rPr>
        <w:t xml:space="preserve">.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9. Газовые гидраты. Месторождения. «Гидратная революция». Гипотеза о метангидратном ружье. Фазовые диаграммы газовых гидратов. Пример термодинамической модели газогидратов.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 Численные методы. Решение нестационарных задач методом конечных разностей: явные, неявные схемы, предиктор-корректор</w:t>
      </w:r>
      <w:r>
        <w:rPr>
          <w:b/>
          <w:sz w:val="24"/>
          <w:szCs w:val="24"/>
        </w:rPr>
        <w:t xml:space="preserve">.  </w:t>
      </w:r>
      <w:r>
        <w:rPr>
          <w:bCs/>
          <w:sz w:val="24"/>
          <w:szCs w:val="24"/>
        </w:rPr>
        <w:t xml:space="preserve">Распараллеливание для многоядерных процессоров. </w:t>
      </w:r>
      <w:r>
        <w:rPr>
          <w:sz w:val="24"/>
          <w:szCs w:val="24"/>
        </w:rPr>
        <w:t>Сплайновая модель и м</w:t>
      </w:r>
      <w:r>
        <w:rPr>
          <w:bCs/>
          <w:sz w:val="24"/>
          <w:szCs w:val="24"/>
        </w:rPr>
        <w:t>ультигрид.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Рекомендуемая литература: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Колдоба А.В., Повещенко Ю.А. и др. Методы математического моделирования окружающей среды. </w:t>
      </w:r>
      <w:r>
        <w:rPr>
          <w:bCs/>
          <w:color w:val="231F20"/>
          <w:sz w:val="24"/>
          <w:szCs w:val="24"/>
        </w:rPr>
        <w:t xml:space="preserve">// </w:t>
      </w:r>
      <w:r>
        <w:rPr>
          <w:sz w:val="24"/>
          <w:szCs w:val="24"/>
        </w:rPr>
        <w:t>М.: Наука, 2000. -254 с.</w:t>
      </w:r>
    </w:p>
    <w:p>
      <w:pPr>
        <w:pStyle w:val="Normal"/>
        <w:numPr>
          <w:ilvl w:val="0"/>
          <w:numId w:val="1"/>
        </w:numPr>
        <w:tabs>
          <w:tab w:val="right" w:pos="42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Баталин О.Ю., Брусиловский А.И. Фазовые равновесия в системах природных углеводородов</w:t>
      </w:r>
      <w:r>
        <w:rPr>
          <w:bCs/>
          <w:color w:val="231F20"/>
          <w:sz w:val="24"/>
          <w:szCs w:val="24"/>
        </w:rPr>
        <w:t>.//</w:t>
      </w:r>
      <w:r>
        <w:rPr>
          <w:sz w:val="24"/>
          <w:szCs w:val="24"/>
        </w:rPr>
        <w:t xml:space="preserve"> Москва, Недра, 2004</w:t>
      </w:r>
      <w:r>
        <w:rPr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n-US" w:eastAsia="en-US"/>
        </w:rPr>
      </w:pPr>
      <w:r>
        <w:rPr>
          <w:rStyle w:val="Style15"/>
          <w:i w:val="false"/>
          <w:sz w:val="24"/>
          <w:szCs w:val="24"/>
          <w:lang w:val="en-US"/>
        </w:rPr>
        <w:t>Curtis H</w:t>
      </w:r>
      <w:r>
        <w:rPr>
          <w:rStyle w:val="St"/>
          <w:i/>
          <w:sz w:val="24"/>
          <w:szCs w:val="24"/>
          <w:lang w:val="en-US"/>
        </w:rPr>
        <w:t xml:space="preserve">. </w:t>
      </w:r>
      <w:r>
        <w:rPr>
          <w:rStyle w:val="Style15"/>
          <w:i w:val="false"/>
          <w:sz w:val="24"/>
          <w:szCs w:val="24"/>
          <w:lang w:val="en-US"/>
        </w:rPr>
        <w:t>Whitson</w:t>
      </w:r>
      <w:r>
        <w:rPr>
          <w:rStyle w:val="St"/>
          <w:sz w:val="24"/>
          <w:szCs w:val="24"/>
          <w:lang w:val="en-US"/>
        </w:rPr>
        <w:t xml:space="preserve"> and Michael R. Brule</w:t>
      </w:r>
      <w:r>
        <w:rPr>
          <w:bCs/>
          <w:color w:val="231F20"/>
          <w:sz w:val="24"/>
          <w:szCs w:val="24"/>
          <w:lang w:val="en-US"/>
        </w:rPr>
        <w:t xml:space="preserve"> PHASE BEHAVIOR.//</w:t>
      </w:r>
      <w:r>
        <w:rPr>
          <w:b/>
          <w:bCs/>
          <w:color w:val="231F20"/>
          <w:sz w:val="24"/>
          <w:szCs w:val="24"/>
          <w:lang w:val="en-US"/>
        </w:rPr>
        <w:t xml:space="preserve"> </w:t>
      </w:r>
      <w:r>
        <w:rPr>
          <w:bCs/>
          <w:color w:val="231F20"/>
          <w:sz w:val="24"/>
          <w:szCs w:val="24"/>
          <w:lang w:val="en-US"/>
        </w:rPr>
        <w:t>Richardson, Texas, 2000, p.230.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 w:eastAsia="en-US"/>
        </w:rPr>
        <w:t>Pedersen, K. S. Phase behavior of petroleum reservoir fluids</w:t>
      </w:r>
      <w:r>
        <w:rPr>
          <w:bCs/>
          <w:sz w:val="24"/>
          <w:szCs w:val="24"/>
          <w:lang w:val="en-US"/>
        </w:rPr>
        <w:t xml:space="preserve">.// </w:t>
      </w:r>
      <w:r>
        <w:rPr>
          <w:sz w:val="24"/>
          <w:szCs w:val="24"/>
          <w:lang w:val="en-US" w:eastAsia="en-US"/>
        </w:rPr>
        <w:t>Taylor &amp; Francis Group, 2007.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  <w:lang w:val="en-US"/>
        </w:rPr>
        <w:t xml:space="preserve">Firoozabadi </w:t>
      </w:r>
      <w:hyperlink r:id="rId5">
        <w:r>
          <w:rPr>
            <w:rStyle w:val="Style13"/>
            <w:color w:val="00000A"/>
            <w:sz w:val="24"/>
            <w:szCs w:val="24"/>
            <w:u w:val="none"/>
            <w:lang w:val="en-US"/>
          </w:rPr>
          <w:t>A.  Thermodynamics of Hydrocarbon Reservoirs</w:t>
        </w:r>
      </w:hyperlink>
      <w:r>
        <w:rPr>
          <w:bCs/>
          <w:sz w:val="24"/>
          <w:szCs w:val="24"/>
          <w:lang w:val="en-US"/>
        </w:rPr>
        <w:t>.//</w:t>
      </w:r>
      <w:r>
        <w:rPr>
          <w:sz w:val="24"/>
          <w:szCs w:val="24"/>
          <w:lang w:val="en-US"/>
        </w:rPr>
        <w:t xml:space="preserve"> New York: McGraw-Hill,  1999.  p. 373.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Chen Z., Huan G., Ma Y. </w:t>
      </w:r>
      <w:r>
        <w:rPr>
          <w:bCs/>
          <w:sz w:val="24"/>
          <w:szCs w:val="24"/>
          <w:lang w:val="en-US"/>
        </w:rPr>
        <w:t>Computational</w:t>
      </w:r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Methods</w:t>
      </w:r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for</w:t>
      </w:r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Multiphase</w:t>
      </w:r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Flows</w:t>
      </w:r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Porous</w:t>
      </w:r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Media.//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Siam, Dallas, Texas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2006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569 pp.</w:t>
      </w:r>
    </w:p>
    <w:p>
      <w:pPr>
        <w:pStyle w:val="Normal"/>
        <w:numPr>
          <w:ilvl w:val="0"/>
          <w:numId w:val="1"/>
        </w:numPr>
        <w:tabs>
          <w:tab w:val="right" w:pos="426" w:leader="none"/>
        </w:tabs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</w:rPr>
        <w:t>Федоренко Р.П. Введение в вычислительную физику</w:t>
      </w:r>
      <w:r>
        <w:rPr>
          <w:bCs/>
          <w:color w:val="231F20"/>
          <w:sz w:val="24"/>
          <w:szCs w:val="24"/>
        </w:rPr>
        <w:t>.//</w:t>
      </w:r>
      <w:r>
        <w:rPr>
          <w:sz w:val="24"/>
          <w:szCs w:val="24"/>
        </w:rPr>
        <w:t xml:space="preserve"> М</w:t>
      </w:r>
      <w:r>
        <w:rPr>
          <w:sz w:val="24"/>
          <w:szCs w:val="24"/>
          <w:lang w:val="en-US"/>
        </w:rPr>
        <w:t xml:space="preserve">.: </w:t>
      </w:r>
      <w:r>
        <w:rPr>
          <w:sz w:val="24"/>
          <w:szCs w:val="24"/>
        </w:rPr>
        <w:t>Издательство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МФТИ</w:t>
      </w:r>
      <w:r>
        <w:rPr>
          <w:sz w:val="24"/>
          <w:szCs w:val="24"/>
          <w:lang w:val="en-US"/>
        </w:rPr>
        <w:t>, 1994.</w:t>
      </w:r>
    </w:p>
    <w:p>
      <w:pPr>
        <w:pStyle w:val="Normal"/>
        <w:numPr>
          <w:ilvl w:val="0"/>
          <w:numId w:val="1"/>
        </w:numPr>
        <w:tabs>
          <w:tab w:val="right" w:pos="426" w:leader="none"/>
        </w:tabs>
        <w:spacing w:lineRule="auto" w:line="360"/>
        <w:rPr/>
      </w:pPr>
      <w:hyperlink r:id="rId6">
        <w:r>
          <w:rPr>
            <w:rStyle w:val="Style13"/>
            <w:rFonts w:eastAsia="" w:eastAsiaTheme="majorEastAsia"/>
            <w:color w:val="00000A"/>
            <w:sz w:val="24"/>
            <w:szCs w:val="24"/>
            <w:u w:val="none"/>
          </w:rPr>
          <w:t xml:space="preserve">Х. Азиз, Э. Сеттари. Математическое </w:t>
        </w:r>
        <w:bookmarkStart w:id="0" w:name="_GoBack"/>
        <w:bookmarkEnd w:id="0"/>
        <w:r>
          <w:rPr>
            <w:rStyle w:val="Style13"/>
            <w:rFonts w:eastAsia="" w:eastAsiaTheme="majorEastAsia"/>
            <w:color w:val="00000A"/>
            <w:sz w:val="24"/>
            <w:szCs w:val="24"/>
            <w:u w:val="none"/>
          </w:rPr>
          <w:t>моделирование пластовых систем</w:t>
        </w:r>
      </w:hyperlink>
      <w:r>
        <w:rPr>
          <w:bCs/>
          <w:color w:val="231F20"/>
          <w:sz w:val="24"/>
          <w:szCs w:val="24"/>
        </w:rPr>
        <w:t>.//</w:t>
      </w:r>
      <w:r>
        <w:rPr>
          <w:sz w:val="24"/>
          <w:szCs w:val="24"/>
        </w:rPr>
        <w:t xml:space="preserve"> М.: Мир, 2004.</w:t>
      </w:r>
    </w:p>
    <w:p>
      <w:pPr>
        <w:pStyle w:val="Normal"/>
        <w:numPr>
          <w:ilvl w:val="0"/>
          <w:numId w:val="1"/>
        </w:numPr>
        <w:tabs>
          <w:tab w:val="right" w:pos="42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С.Уэйлес. Фазовые равновесия в химической технологии</w:t>
      </w:r>
      <w:r>
        <w:rPr>
          <w:bCs/>
          <w:color w:val="231F20"/>
          <w:sz w:val="24"/>
          <w:szCs w:val="24"/>
        </w:rPr>
        <w:t>.//</w:t>
      </w:r>
      <w:r>
        <w:rPr>
          <w:sz w:val="24"/>
          <w:szCs w:val="24"/>
        </w:rPr>
        <w:t xml:space="preserve"> М.: Мир, 1986.</w:t>
      </w:r>
    </w:p>
    <w:p>
      <w:pPr>
        <w:pStyle w:val="ListParagraph"/>
        <w:ind w:left="36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ListParagraph"/>
        <w:ind w:left="360" w:hanging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Необходимое материально-техническое обеспечение</w:t>
      </w:r>
      <w:r>
        <w:rPr>
          <w:sz w:val="24"/>
          <w:szCs w:val="24"/>
        </w:rPr>
        <w:t>:</w:t>
      </w:r>
    </w:p>
    <w:p>
      <w:pPr>
        <w:pStyle w:val="ListParagraph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проектор с экраном и компьютер.</w:t>
      </w:r>
    </w:p>
    <w:p>
      <w:pPr>
        <w:pStyle w:val="Normal"/>
        <w:tabs>
          <w:tab w:val="right" w:pos="426" w:leader="none"/>
        </w:tabs>
        <w:spacing w:lineRule="auto" w:line="360"/>
        <w:ind w:left="360" w:hanging="0"/>
        <w:rPr/>
      </w:pPr>
      <w:r>
        <w:rPr/>
      </w:r>
    </w:p>
    <w:sectPr>
      <w:type w:val="nextPage"/>
      <w:pgSz w:w="11906" w:h="16838"/>
      <w:pgMar w:left="1152" w:right="1152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7c0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1">
    <w:name w:val="Заголовок 1"/>
    <w:basedOn w:val="Normal"/>
    <w:link w:val="10"/>
    <w:uiPriority w:val="9"/>
    <w:qFormat/>
    <w:rsid w:val="00c97c04"/>
    <w:pPr>
      <w:keepNext/>
      <w:spacing w:before="240" w:after="60"/>
      <w:outlineLvl w:val="0"/>
    </w:pPr>
    <w:rPr>
      <w:rFonts w:ascii="Cambria" w:hAnsi="Cambria" w:eastAsia="" w:cs="" w:cstheme="majorBidi" w:eastAsiaTheme="majorEastAsia"/>
      <w:b/>
      <w:bCs/>
      <w:sz w:val="32"/>
      <w:szCs w:val="32"/>
      <w:lang w:eastAsia="en-US"/>
    </w:rPr>
  </w:style>
  <w:style w:type="paragraph" w:styleId="2">
    <w:name w:val="Заголовок 2"/>
    <w:basedOn w:val="Normal"/>
    <w:link w:val="20"/>
    <w:uiPriority w:val="9"/>
    <w:unhideWhenUsed/>
    <w:qFormat/>
    <w:rsid w:val="006f49f5"/>
    <w:pPr>
      <w:keepNext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c97c04"/>
    <w:rPr>
      <w:rFonts w:ascii="Cambria" w:hAnsi="Cambria" w:eastAsia="" w:cs="" w:cstheme="majorBidi" w:eastAsiaTheme="majorEastAsia"/>
      <w:b/>
      <w:bCs/>
      <w:sz w:val="32"/>
      <w:szCs w:val="32"/>
    </w:rPr>
  </w:style>
  <w:style w:type="character" w:styleId="Style12" w:customStyle="1">
    <w:name w:val="Название Знак"/>
    <w:link w:val="a4"/>
    <w:uiPriority w:val="10"/>
    <w:qFormat/>
    <w:rsid w:val="00c97c04"/>
    <w:rPr>
      <w:rFonts w:ascii="Cambria" w:hAnsi="Cambria" w:eastAsia="" w:cs="" w:cstheme="majorBidi" w:eastAsiaTheme="majorEastAsia"/>
      <w:b/>
      <w:b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f49f5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ru-RU"/>
    </w:rPr>
  </w:style>
  <w:style w:type="character" w:styleId="Mwheadline" w:customStyle="1">
    <w:name w:val="mw-headline"/>
    <w:qFormat/>
    <w:rsid w:val="003b6d8b"/>
    <w:rPr/>
  </w:style>
  <w:style w:type="character" w:styleId="Style13">
    <w:name w:val="Интернет-ссылка"/>
    <w:unhideWhenUsed/>
    <w:rsid w:val="003b6d8b"/>
    <w:rPr>
      <w:color w:val="0000FF"/>
      <w:u w:val="single"/>
    </w:rPr>
  </w:style>
  <w:style w:type="character" w:styleId="Style14" w:customStyle="1">
    <w:name w:val="Текст Знак"/>
    <w:basedOn w:val="DefaultParagraphFont"/>
    <w:link w:val="a9"/>
    <w:qFormat/>
    <w:rsid w:val="00675326"/>
    <w:rPr>
      <w:rFonts w:ascii="Courier New" w:hAnsi="Courier New" w:cs="Courier New"/>
      <w:lang w:eastAsia="ru-RU"/>
    </w:rPr>
  </w:style>
  <w:style w:type="character" w:styleId="St" w:customStyle="1">
    <w:name w:val="st"/>
    <w:basedOn w:val="DefaultParagraphFont"/>
    <w:qFormat/>
    <w:rsid w:val="00c757c4"/>
    <w:rPr/>
  </w:style>
  <w:style w:type="character" w:styleId="Style15">
    <w:name w:val="Выделение"/>
    <w:basedOn w:val="DefaultParagraphFont"/>
    <w:uiPriority w:val="20"/>
    <w:qFormat/>
    <w:rsid w:val="00c757c4"/>
    <w:rPr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Заголовок оглавления"/>
    <w:basedOn w:val="1"/>
    <w:uiPriority w:val="39"/>
    <w:semiHidden/>
    <w:unhideWhenUsed/>
    <w:qFormat/>
    <w:rsid w:val="009c3f9f"/>
    <w:pPr/>
    <w:rPr>
      <w:rFonts w:ascii="Cambria" w:hAnsi="Cambria" w:asciiTheme="majorHAnsi" w:hAnsiTheme="majorHAnsi"/>
      <w:lang w:eastAsia="ru-RU"/>
    </w:rPr>
  </w:style>
  <w:style w:type="paragraph" w:styleId="Style22">
    <w:name w:val="Заглавие"/>
    <w:basedOn w:val="Normal"/>
    <w:link w:val="a5"/>
    <w:uiPriority w:val="10"/>
    <w:qFormat/>
    <w:rsid w:val="00c97c04"/>
    <w:pPr>
      <w:spacing w:before="240" w:after="60"/>
      <w:jc w:val="center"/>
      <w:outlineLvl w:val="0"/>
    </w:pPr>
    <w:rPr>
      <w:rFonts w:ascii="Cambria" w:hAnsi="Cambria" w:eastAsia="" w:cs="" w:cstheme="majorBidi" w:eastAsiaTheme="majorEastAsia"/>
      <w:b/>
      <w:bCs/>
      <w:sz w:val="32"/>
      <w:szCs w:val="32"/>
      <w:lang w:eastAsia="en-US"/>
    </w:rPr>
  </w:style>
  <w:style w:type="paragraph" w:styleId="NoSpacing">
    <w:name w:val="No Spacing"/>
    <w:uiPriority w:val="1"/>
    <w:qFormat/>
    <w:rsid w:val="00c97c0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c97c04"/>
    <w:pPr>
      <w:spacing w:before="0" w:after="0"/>
      <w:ind w:left="720" w:hanging="0"/>
      <w:contextualSpacing/>
    </w:pPr>
    <w:rPr/>
  </w:style>
  <w:style w:type="paragraph" w:styleId="PlainText">
    <w:name w:val="Plain Text"/>
    <w:basedOn w:val="Normal"/>
    <w:link w:val="aa"/>
    <w:qFormat/>
    <w:rsid w:val="00675326"/>
    <w:pPr/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n.wikipedia.org/wiki/Water_injection_(oil_production)" TargetMode="External"/><Relationship Id="rId3" Type="http://schemas.openxmlformats.org/officeDocument/2006/relationships/hyperlink" Target="https://en.wikipedia.org/wiki/Gas_reinjection" TargetMode="External"/><Relationship Id="rId4" Type="http://schemas.openxmlformats.org/officeDocument/2006/relationships/hyperlink" Target="https://ru.wikipedia.org/wiki/&#1055;&#1086;&#1074;&#1077;&#1088;&#1093;&#1085;&#1086;&#1089;&#1090;&#1085;&#1086;-&#1072;&#1082;&#1090;&#1080;&#1074;&#1085;&#1099;&#1077;_&#1074;&#1077;&#1097;&#1077;&#1089;&#1090;&#1074;&#1072;" TargetMode="External"/><Relationship Id="rId5" Type="http://schemas.openxmlformats.org/officeDocument/2006/relationships/hyperlink" Target="http://yandex.ru/clck/jsredir?from=yandex.ru%3Bsearch%2F%3Bweb%3B%3B&amp;text=&amp;etext=1216.rwgP91Z_sg-mNoSr-45XVqgL1t_9p8WXagVrE-rq94NmhqD24Ey2zZo_EMyfd_q9.38b24f43d081c82c82a00d999f42291e9ead4d12&amp;uuid=&amp;state=PEtFfuTeVD5kpHnK9lio9XPOnieP7YQBovzVqj9ang0YEepmskggOQ&amp;data=UlNrNmk5WktYejY4cHFySjRXSWhXQk1memJPR0dYSWpOMmFuWmMxZTBJNy03cnY2Y3V2cWFaSGtiRWFXaVRkSmVsTXY1MkFZaC1jRGNETGFIRDJhN2pmMFdzTlNQU1RHV0owcHBNQTlGSmZXSS1vWFhkOW9oNFU4dzlpeFJSVkxNYUViQXNZcFV3Z3VtZjZHV3k3Q0Q3UkxJa19LdDhIWUxqVFRnVFVaVC1YSDV6ZTQySWZFTTVtZEw3clk2TElW&amp;b64e=2&amp;sign=689cc959aca6ac0f47d40346c4f3b15a&amp;keyno=0&amp;cst=AiuY0DBWFJ5fN_r-AEszk7cP7y9e3Eu14vTMxHM71OitPAphrEdEQ0d5SLsMOG95-jETE8QmP3SYvUw8u5erc4I_tZUCgL5bnqrb3Co6uVhvl31A385PMLC1ZXwAcf7YTBuoRfWD2QJd1KpJ04RLP9SghzLJdRIaYbx7azDFqo62T8GQEIskq3QAyRNxr20qCZJE68-1tMLdO5xyM0KEcmsuq8qt7bwrGN3MpEAAIYNEMZLvz64ES6mw5Ki5ZNP3QdfshfQyTjohx2Kt_v30_t4pbIRCNMPvKUL0GifnkJWu-IWnPdNr6mmf2MX5sBa3zQHJ2MDnDYflQM8xyvTuacthBBfX9xxq_oVDHdSE5NCAKDtlyhdYtdQuvtlJwg5ca4OsCjjmElPVeWwQVUWWzkKVfXkq9h-T&amp;ref=orjY4mGPRjk5boDnW0uvlrrd71vZw9kpP5r2Tbr893AVqysVwqMypXbBEPakA06tvTxiiVf6N1n4TLSy8p6hnFZmm0CE0hQJkiYWPbx9KJrcYwv0VC-AzWcONrBbZpwSf7tnDnoY_oAgaBIXKn4ktzvw6tmwE3n-keKTgXSR7A_m9_SBISKqhpZtOrd3G4jXgmCxsmKUSqc&amp;l10n=ru&amp;cts=1477045716479&amp;mc=5.7624040336415145" TargetMode="External"/><Relationship Id="rId6" Type="http://schemas.openxmlformats.org/officeDocument/2006/relationships/hyperlink" Target="http://petrolibrary.ru/index.php?option=com_content&amp;view=article&amp;id=84:2011-10-20-19-36-31&amp;catid=1:catnarus&amp;Itemid=36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6CB2-2283-45D3-B373-EF2E670A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LibreOffice/5.0.3.2$Windows_x86 LibreOffice_project/e5f16313668ac592c1bfb310f4390624e3dbfb75</Application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2016-10-21T21:53:00Z</dcterms:created>
  <dc:creator>user</dc:creator>
  <dc:language>ru-RU</dc:language>
  <dcterms:modified xsi:type="dcterms:W3CDTF">2017-01-23T15:42:21Z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