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F6F6F" w:rsidRDefault="00000000">
      <w:pPr>
        <w:pStyle w:val="af1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Вопросы </w:t>
      </w:r>
    </w:p>
    <w:p w14:paraId="00000002" w14:textId="77777777" w:rsidR="003F6F6F" w:rsidRDefault="00000000">
      <w:pPr>
        <w:pStyle w:val="af1"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color w:val="000000"/>
          <w:sz w:val="24"/>
          <w:szCs w:val="24"/>
        </w:rPr>
        <w:t xml:space="preserve"> проведения зачета, текущего контроля и промежуточной аттестации по межфакультетскому курсу</w:t>
      </w:r>
    </w:p>
    <w:p w14:paraId="00000003" w14:textId="77777777" w:rsidR="003F6F6F" w:rsidRDefault="00000000">
      <w:pPr>
        <w:pStyle w:val="af1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“Коммуникационные инструменты воздействия на массовое сознание и поведение в современном мире: от традиции к алгоритмическим практикам в цифровом пространстве”</w:t>
      </w:r>
    </w:p>
    <w:p w14:paraId="00000004" w14:textId="77777777" w:rsidR="003F6F6F" w:rsidRDefault="003F6F6F">
      <w:pPr>
        <w:tabs>
          <w:tab w:val="left" w:pos="1276"/>
        </w:tabs>
        <w:spacing w:after="0"/>
        <w:ind w:left="634" w:hanging="117"/>
        <w:jc w:val="both"/>
        <w:rPr>
          <w:sz w:val="24"/>
          <w:szCs w:val="24"/>
        </w:rPr>
      </w:pPr>
    </w:p>
    <w:p w14:paraId="00000005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Информационная картина мира в человеческом сознании, её основные компоненты и каналы формирования.</w:t>
      </w:r>
    </w:p>
    <w:p w14:paraId="00000006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Феномен «виртуальных политиков», «виртуальных чиновников» и виртуальных дипломатов». </w:t>
      </w:r>
    </w:p>
    <w:p w14:paraId="00000007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Социокультурные риски и последствия развития технологий искусственного интеллекта.</w:t>
      </w:r>
    </w:p>
    <w:p w14:paraId="00000008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Перспективы развития технологий искусственного интеллекта в контексте ценностной вариативности современного мира.</w:t>
      </w:r>
    </w:p>
    <w:p w14:paraId="00000009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«Умный полемос»: искусственный интеллект в информационных войнах</w:t>
      </w:r>
    </w:p>
    <w:p w14:paraId="0000000A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Футурологические сценарные перспективы социального развития в фокусе развития технологий искусственного интеллекта.</w:t>
      </w:r>
    </w:p>
    <w:p w14:paraId="0000000B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Сущность и особенности процессов виртуализации современной социально-политической реальности. Цифровые симулякры и симуляции.</w:t>
      </w:r>
    </w:p>
    <w:p w14:paraId="0000000C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«умного города»: социально-политические эффекты, возможности и вызовы </w:t>
      </w:r>
    </w:p>
    <w:p w14:paraId="0000000D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Политические коммуникации в системе управления массовым сознанием.</w:t>
      </w:r>
    </w:p>
    <w:p w14:paraId="0000000E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Медиатизация как основа современного политического управления.</w:t>
      </w:r>
    </w:p>
    <w:p w14:paraId="0000000F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Коммуникационные технологии манипуляции общественным сознанием.</w:t>
      </w:r>
    </w:p>
    <w:p w14:paraId="00000010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Псевдореальность в работах У. Липпманна, ее роль и функции.</w:t>
      </w:r>
    </w:p>
    <w:p w14:paraId="00000011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виртуализации социально-политической реальности.</w:t>
      </w:r>
    </w:p>
    <w:p w14:paraId="00000012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цифровой политической коммуникации в условиях пост - информационного общества.</w:t>
      </w:r>
    </w:p>
    <w:p w14:paraId="00000013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Концепции «капитализма платформ» Н. Срничека и «капитализма слежения» Ш. Зубофф.</w:t>
      </w:r>
    </w:p>
    <w:p w14:paraId="00000014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функции эхо-камер. Информационное капсулирование в цифровом пространстве.</w:t>
      </w:r>
    </w:p>
    <w:p w14:paraId="00000015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Big Data как ресурс цифровых процессов политической манипуляции и пропаганды.</w:t>
      </w:r>
    </w:p>
    <w:p w14:paraId="00000016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«Цифровой Паноптикум» как компонент общества глобального контроля.</w:t>
      </w:r>
    </w:p>
    <w:p w14:paraId="00000017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Phygital-пространство и искусственная социальность: структура, содержание и особенности.</w:t>
      </w:r>
    </w:p>
    <w:p w14:paraId="00000018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Аватаризация и интерфейсизация как современные феномены цифровых коммуникаций.</w:t>
      </w:r>
    </w:p>
    <w:p w14:paraId="00000019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Феномен самокоммуникации и проблема субъектности в пространстве цифровых коммуникаций.</w:t>
      </w:r>
    </w:p>
    <w:p w14:paraId="0000001A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Алгоритмы самообучающихся нейросетей как инструмент современной политической коммуникации.</w:t>
      </w:r>
    </w:p>
    <w:p w14:paraId="0000001B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Ценностно-смысловые особенности применения технологий искусственного интеллекта в современных общественно-политических процессах.</w:t>
      </w:r>
    </w:p>
    <w:p w14:paraId="0000001C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Феномен гибридного интеллекта и «цифровые кентавры».</w:t>
      </w:r>
    </w:p>
    <w:p w14:paraId="0000001D" w14:textId="77777777" w:rsidR="003F6F6F" w:rsidRDefault="00000000">
      <w:pPr>
        <w:pStyle w:val="af1"/>
        <w:numPr>
          <w:ilvl w:val="0"/>
          <w:numId w:val="2"/>
        </w:numPr>
        <w:spacing w:after="0" w:line="240" w:lineRule="auto"/>
        <w:ind w:left="634" w:hanging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применения генеративных нейросетевых моделей в современной общественно-политической практике.</w:t>
      </w:r>
    </w:p>
    <w:p w14:paraId="0000001E" w14:textId="77777777" w:rsidR="003F6F6F" w:rsidRDefault="003F6F6F">
      <w:pPr>
        <w:pStyle w:val="af1"/>
        <w:spacing w:after="0" w:line="240" w:lineRule="auto"/>
        <w:ind w:left="157"/>
        <w:jc w:val="both"/>
        <w:rPr>
          <w:rFonts w:ascii="Times New Roman" w:hAnsi="Times New Roman" w:cs="Times New Roman"/>
          <w:sz w:val="24"/>
          <w:szCs w:val="24"/>
        </w:rPr>
      </w:pPr>
    </w:p>
    <w:p w14:paraId="0000001F" w14:textId="77777777" w:rsidR="003F6F6F" w:rsidRDefault="003F6F6F">
      <w:pPr>
        <w:pStyle w:val="af1"/>
        <w:spacing w:after="0" w:line="240" w:lineRule="auto"/>
        <w:ind w:left="157"/>
        <w:jc w:val="both"/>
        <w:rPr>
          <w:rFonts w:ascii="Times New Roman" w:hAnsi="Times New Roman" w:cs="Times New Roman"/>
          <w:sz w:val="24"/>
          <w:szCs w:val="24"/>
        </w:rPr>
      </w:pPr>
    </w:p>
    <w:p w14:paraId="00000023" w14:textId="77777777" w:rsidR="003F6F6F" w:rsidRDefault="00000000">
      <w:r>
        <w:rPr>
          <w:rFonts w:ascii="Times New Roman" w:hAnsi="Times New Roman"/>
          <w:sz w:val="24"/>
        </w:rPr>
        <w:t>Преподаватели: д. полит. н. С.В. Володенков, д. полит. н. С.Н. Федорченко</w:t>
      </w:r>
    </w:p>
    <w:sectPr w:rsidR="003F6F6F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C18C8"/>
    <w:multiLevelType w:val="hybridMultilevel"/>
    <w:tmpl w:val="E750AC20"/>
    <w:lvl w:ilvl="0" w:tplc="E0B4E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146F76" w:tentative="1">
      <w:start w:val="1"/>
      <w:numFmt w:val="lowerLetter"/>
      <w:lvlText w:val="%2."/>
      <w:lvlJc w:val="left"/>
      <w:pPr>
        <w:ind w:left="1080" w:hanging="360"/>
      </w:pPr>
    </w:lvl>
    <w:lvl w:ilvl="2" w:tplc="70224BD4" w:tentative="1">
      <w:start w:val="1"/>
      <w:numFmt w:val="lowerRoman"/>
      <w:lvlText w:val="%3."/>
      <w:lvlJc w:val="right"/>
      <w:pPr>
        <w:ind w:left="1800" w:hanging="180"/>
      </w:pPr>
    </w:lvl>
    <w:lvl w:ilvl="3" w:tplc="7FAE9F5A" w:tentative="1">
      <w:start w:val="1"/>
      <w:numFmt w:val="decimal"/>
      <w:lvlText w:val="%4."/>
      <w:lvlJc w:val="left"/>
      <w:pPr>
        <w:ind w:left="2520" w:hanging="360"/>
      </w:pPr>
    </w:lvl>
    <w:lvl w:ilvl="4" w:tplc="D20811CC" w:tentative="1">
      <w:start w:val="1"/>
      <w:numFmt w:val="lowerLetter"/>
      <w:lvlText w:val="%5."/>
      <w:lvlJc w:val="left"/>
      <w:pPr>
        <w:ind w:left="3240" w:hanging="360"/>
      </w:pPr>
    </w:lvl>
    <w:lvl w:ilvl="5" w:tplc="FF2A853A" w:tentative="1">
      <w:start w:val="1"/>
      <w:numFmt w:val="lowerRoman"/>
      <w:lvlText w:val="%6."/>
      <w:lvlJc w:val="right"/>
      <w:pPr>
        <w:ind w:left="3960" w:hanging="180"/>
      </w:pPr>
    </w:lvl>
    <w:lvl w:ilvl="6" w:tplc="8616992C" w:tentative="1">
      <w:start w:val="1"/>
      <w:numFmt w:val="decimal"/>
      <w:lvlText w:val="%7."/>
      <w:lvlJc w:val="left"/>
      <w:pPr>
        <w:ind w:left="4680" w:hanging="360"/>
      </w:pPr>
    </w:lvl>
    <w:lvl w:ilvl="7" w:tplc="A7F4C26A" w:tentative="1">
      <w:start w:val="1"/>
      <w:numFmt w:val="lowerLetter"/>
      <w:lvlText w:val="%8."/>
      <w:lvlJc w:val="left"/>
      <w:pPr>
        <w:ind w:left="5400" w:hanging="360"/>
      </w:pPr>
    </w:lvl>
    <w:lvl w:ilvl="8" w:tplc="D798A3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0938C0"/>
    <w:multiLevelType w:val="hybridMultilevel"/>
    <w:tmpl w:val="9AD2E2A8"/>
    <w:lvl w:ilvl="0" w:tplc="DE9E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0EA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77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E5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A04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CE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669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20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EE2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0275"/>
    <w:multiLevelType w:val="hybridMultilevel"/>
    <w:tmpl w:val="D452F5B8"/>
    <w:lvl w:ilvl="0" w:tplc="515E0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C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960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E2D4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7C91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4B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BEFD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C4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FC4F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813053">
    <w:abstractNumId w:val="2"/>
  </w:num>
  <w:num w:numId="2" w16cid:durableId="1295451813">
    <w:abstractNumId w:val="0"/>
  </w:num>
  <w:num w:numId="3" w16cid:durableId="98975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6F6F"/>
    <w:rsid w:val="003F6F6F"/>
    <w:rsid w:val="00C80706"/>
    <w:rsid w:val="00C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3C3DE-CA5A-4629-AC72-917239C6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Pr>
      <w:rFonts w:ascii="Courier New" w:hAnsi="Courier New" w:cs="Courier New"/>
      <w:sz w:val="21"/>
      <w:szCs w:val="21"/>
    </w:rPr>
  </w:style>
  <w:style w:type="paragraph" w:styleId="afc">
    <w:name w:val="header"/>
    <w:basedOn w:val="a"/>
    <w:link w:val="afd"/>
    <w:uiPriority w:val="99"/>
    <w:unhideWhenUsed/>
    <w:pPr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  <w:style w:type="paragraph" w:styleId="aff0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Олег Ляховенко</cp:lastModifiedBy>
  <cp:revision>2</cp:revision>
  <dcterms:created xsi:type="dcterms:W3CDTF">2026-01-19T07:23:00Z</dcterms:created>
  <dcterms:modified xsi:type="dcterms:W3CDTF">2026-01-19T07:23:00Z</dcterms:modified>
</cp:coreProperties>
</file>