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DB5" w:rsidRPr="00CC29F4" w:rsidRDefault="00E85DB5" w:rsidP="00E85DB5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Строение</w:t>
      </w:r>
      <w:r w:rsidRPr="00CC29F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</w:t>
      </w:r>
      <w:r w:rsidRPr="00CC29F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динамика</w:t>
      </w:r>
      <w:r w:rsidRPr="00CC29F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молекул</w:t>
      </w:r>
      <w:r w:rsidR="008475AA">
        <w:rPr>
          <w:rFonts w:ascii="Times New Roman" w:hAnsi="Times New Roman"/>
          <w:b/>
          <w:sz w:val="28"/>
          <w:szCs w:val="28"/>
        </w:rPr>
        <w:t>: квантовая теория</w:t>
      </w:r>
    </w:p>
    <w:p w:rsidR="007653C5" w:rsidRDefault="007653C5" w:rsidP="00E85DB5">
      <w:pPr>
        <w:jc w:val="center"/>
        <w:rPr>
          <w:rFonts w:ascii="Times New Roman" w:hAnsi="Times New Roman"/>
          <w:b/>
          <w:sz w:val="24"/>
          <w:szCs w:val="24"/>
        </w:rPr>
      </w:pPr>
    </w:p>
    <w:p w:rsidR="00E85DB5" w:rsidRPr="008475AA" w:rsidRDefault="00E85DB5" w:rsidP="00E85DB5">
      <w:pPr>
        <w:jc w:val="center"/>
        <w:rPr>
          <w:rFonts w:ascii="Times New Roman" w:hAnsi="Times New Roman"/>
          <w:b/>
          <w:sz w:val="26"/>
          <w:szCs w:val="26"/>
        </w:rPr>
      </w:pPr>
      <w:r w:rsidRPr="008475AA">
        <w:rPr>
          <w:rFonts w:ascii="Times New Roman" w:hAnsi="Times New Roman"/>
          <w:b/>
          <w:sz w:val="26"/>
          <w:szCs w:val="26"/>
        </w:rPr>
        <w:t>Вопросы к зачету:</w:t>
      </w:r>
    </w:p>
    <w:p w:rsidR="00E85DB5" w:rsidRDefault="00E85DB5" w:rsidP="00E85DB5">
      <w:pPr>
        <w:rPr>
          <w:rFonts w:ascii="Times New Roman" w:hAnsi="Times New Roman"/>
          <w:sz w:val="24"/>
          <w:szCs w:val="24"/>
        </w:rPr>
      </w:pPr>
    </w:p>
    <w:p w:rsidR="00E85DB5" w:rsidRDefault="00E85DB5" w:rsidP="00E85DB5">
      <w:pPr>
        <w:rPr>
          <w:rFonts w:ascii="Times New Roman" w:hAnsi="Times New Roman"/>
          <w:sz w:val="24"/>
          <w:szCs w:val="24"/>
        </w:rPr>
      </w:pPr>
      <w:r w:rsidRPr="00FF0318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Практическое применение оператора эволюции: основные идеи и приближения. </w:t>
      </w:r>
    </w:p>
    <w:p w:rsidR="00E85DB5" w:rsidRDefault="00E85DB5" w:rsidP="00E85D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Сходство и различия стационарного и динамического критериев </w:t>
      </w:r>
      <w:proofErr w:type="spellStart"/>
      <w:r>
        <w:rPr>
          <w:rFonts w:ascii="Times New Roman" w:hAnsi="Times New Roman"/>
          <w:sz w:val="24"/>
          <w:szCs w:val="24"/>
        </w:rPr>
        <w:t>адиабатичности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процессов. </w:t>
      </w:r>
    </w:p>
    <w:p w:rsidR="00E85DB5" w:rsidRDefault="00E85DB5" w:rsidP="00E85D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Гамильтонова динамика молекулярных систем. Границы корректного использования сил </w:t>
      </w:r>
      <w:proofErr w:type="spellStart"/>
      <w:r>
        <w:rPr>
          <w:rFonts w:ascii="Times New Roman" w:hAnsi="Times New Roman"/>
          <w:sz w:val="24"/>
          <w:szCs w:val="24"/>
        </w:rPr>
        <w:t>Гельмана</w:t>
      </w:r>
      <w:proofErr w:type="spellEnd"/>
      <w:r>
        <w:rPr>
          <w:rFonts w:ascii="Times New Roman" w:hAnsi="Times New Roman"/>
          <w:sz w:val="24"/>
          <w:szCs w:val="24"/>
        </w:rPr>
        <w:t xml:space="preserve">–Фейнмана. </w:t>
      </w:r>
    </w:p>
    <w:p w:rsidR="00E85DB5" w:rsidRDefault="00E85DB5" w:rsidP="00E85D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Алгоритмы расчета перемещений частиц и их скоростей при динамическом моделировании. </w:t>
      </w:r>
    </w:p>
    <w:p w:rsidR="00E85DB5" w:rsidRDefault="00E85DB5" w:rsidP="00E85D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sz w:val="24"/>
          <w:szCs w:val="24"/>
        </w:rPr>
        <w:t>Лагранжева</w:t>
      </w:r>
      <w:proofErr w:type="spellEnd"/>
      <w:r>
        <w:rPr>
          <w:rFonts w:ascii="Times New Roman" w:hAnsi="Times New Roman"/>
          <w:sz w:val="24"/>
          <w:szCs w:val="24"/>
        </w:rPr>
        <w:t xml:space="preserve"> динамика молекулярных систем: преимущества и ограничения в сравнении с гамильтоновой динамикой. </w:t>
      </w:r>
    </w:p>
    <w:p w:rsidR="00E85DB5" w:rsidRDefault="00CD4318" w:rsidP="00E85D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85DB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E85DB5">
        <w:rPr>
          <w:rFonts w:ascii="Times New Roman" w:hAnsi="Times New Roman"/>
          <w:sz w:val="24"/>
          <w:szCs w:val="24"/>
        </w:rPr>
        <w:t>Неадиабатическая</w:t>
      </w:r>
      <w:proofErr w:type="spellEnd"/>
      <w:r w:rsidR="00E85DB5">
        <w:rPr>
          <w:rFonts w:ascii="Times New Roman" w:hAnsi="Times New Roman"/>
          <w:sz w:val="24"/>
          <w:szCs w:val="24"/>
        </w:rPr>
        <w:t xml:space="preserve"> динамика с перескоками между адиабатическими потенциалами: связь с классическим критерием </w:t>
      </w:r>
      <w:proofErr w:type="spellStart"/>
      <w:r w:rsidR="00E85DB5">
        <w:rPr>
          <w:rFonts w:ascii="Times New Roman" w:hAnsi="Times New Roman"/>
          <w:sz w:val="24"/>
          <w:szCs w:val="24"/>
        </w:rPr>
        <w:t>Месси</w:t>
      </w:r>
      <w:proofErr w:type="spellEnd"/>
      <w:r w:rsidR="00E85DB5">
        <w:rPr>
          <w:rFonts w:ascii="Times New Roman" w:hAnsi="Times New Roman"/>
          <w:sz w:val="24"/>
          <w:szCs w:val="24"/>
        </w:rPr>
        <w:t xml:space="preserve">. </w:t>
      </w:r>
    </w:p>
    <w:p w:rsidR="00E85DB5" w:rsidRDefault="00CD4318" w:rsidP="00E85D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85DB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E85DB5">
        <w:rPr>
          <w:rFonts w:ascii="Times New Roman" w:hAnsi="Times New Roman"/>
          <w:sz w:val="24"/>
          <w:szCs w:val="24"/>
        </w:rPr>
        <w:t>Диабатические</w:t>
      </w:r>
      <w:proofErr w:type="spellEnd"/>
      <w:r w:rsidR="00E85DB5">
        <w:rPr>
          <w:rFonts w:ascii="Times New Roman" w:hAnsi="Times New Roman"/>
          <w:sz w:val="24"/>
          <w:szCs w:val="24"/>
        </w:rPr>
        <w:t xml:space="preserve"> состояния и преимущества их использования в качестве базиса при изучении динамики молекулярных систем.</w:t>
      </w:r>
    </w:p>
    <w:p w:rsidR="00E85DB5" w:rsidRDefault="00CD4318" w:rsidP="00E85D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E85DB5">
        <w:rPr>
          <w:rFonts w:ascii="Times New Roman" w:hAnsi="Times New Roman"/>
          <w:sz w:val="24"/>
          <w:szCs w:val="24"/>
        </w:rPr>
        <w:t xml:space="preserve">. Условия </w:t>
      </w:r>
      <w:proofErr w:type="spellStart"/>
      <w:r w:rsidR="00E85DB5">
        <w:rPr>
          <w:rFonts w:ascii="Times New Roman" w:hAnsi="Times New Roman"/>
          <w:sz w:val="24"/>
          <w:szCs w:val="24"/>
        </w:rPr>
        <w:t>Эккарта</w:t>
      </w:r>
      <w:proofErr w:type="spellEnd"/>
      <w:r w:rsidR="00E85DB5">
        <w:rPr>
          <w:rFonts w:ascii="Times New Roman" w:hAnsi="Times New Roman"/>
          <w:sz w:val="24"/>
          <w:szCs w:val="24"/>
        </w:rPr>
        <w:t xml:space="preserve"> и границы их применимости. Колебательно-вращательное взаимодействие и колебательный угловой момент.</w:t>
      </w:r>
    </w:p>
    <w:p w:rsidR="00E85DB5" w:rsidRDefault="00CD4318" w:rsidP="00E85D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E85DB5">
        <w:rPr>
          <w:rFonts w:ascii="Times New Roman" w:hAnsi="Times New Roman"/>
          <w:sz w:val="24"/>
          <w:szCs w:val="24"/>
        </w:rPr>
        <w:t xml:space="preserve">. Инверсия и внутреннее вращение как основные типы движений большой амплитуды. Равновесные и опорные конфигурации молекул. </w:t>
      </w:r>
    </w:p>
    <w:p w:rsidR="00E85DB5" w:rsidRDefault="00E85DB5" w:rsidP="00E85D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CD431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. Нормальные колебания молекул и эффективные колебательные моды. </w:t>
      </w:r>
    </w:p>
    <w:p w:rsidR="00E85DB5" w:rsidRDefault="00CD4318" w:rsidP="00E85D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E85DB5">
        <w:rPr>
          <w:rFonts w:ascii="Times New Roman" w:hAnsi="Times New Roman"/>
          <w:sz w:val="24"/>
          <w:szCs w:val="24"/>
        </w:rPr>
        <w:t xml:space="preserve">. Основные идеи построения силовых полей. Варианты комбинирования квантового и классического описания при моделировании больших молекулярных систем. </w:t>
      </w:r>
    </w:p>
    <w:p w:rsidR="00E85DB5" w:rsidRDefault="00CD4318" w:rsidP="00E85D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E85DB5">
        <w:rPr>
          <w:rFonts w:ascii="Times New Roman" w:hAnsi="Times New Roman"/>
          <w:sz w:val="24"/>
          <w:szCs w:val="24"/>
        </w:rPr>
        <w:t>. Сечение реакционного столкновения молекул. Варианты определения констант скорости процесса.</w:t>
      </w:r>
    </w:p>
    <w:p w:rsidR="00E85DB5" w:rsidRPr="00010A67" w:rsidRDefault="00CD4318" w:rsidP="00E85D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E85DB5">
        <w:rPr>
          <w:rFonts w:ascii="Times New Roman" w:hAnsi="Times New Roman"/>
          <w:sz w:val="24"/>
          <w:szCs w:val="24"/>
        </w:rPr>
        <w:t xml:space="preserve">. </w:t>
      </w:r>
      <w:r w:rsidR="00BB5CB6">
        <w:rPr>
          <w:rFonts w:ascii="Times New Roman" w:hAnsi="Times New Roman"/>
          <w:sz w:val="24"/>
          <w:szCs w:val="24"/>
        </w:rPr>
        <w:t>Варианты оценки времен жизни молекул в различных возбужденных состояниях.</w:t>
      </w:r>
    </w:p>
    <w:p w:rsidR="007C2E09" w:rsidRDefault="00F708A6"/>
    <w:sectPr w:rsidR="007C2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B5"/>
    <w:rsid w:val="007653C5"/>
    <w:rsid w:val="008475AA"/>
    <w:rsid w:val="00BB5CB6"/>
    <w:rsid w:val="00C56371"/>
    <w:rsid w:val="00CC29F4"/>
    <w:rsid w:val="00CD4318"/>
    <w:rsid w:val="00E85DB5"/>
    <w:rsid w:val="00F56A48"/>
    <w:rsid w:val="00F7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78FDF-F9B6-4757-B249-F7D7772B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DB5"/>
    <w:pPr>
      <w:spacing w:after="0"/>
      <w:jc w:val="both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</dc:creator>
  <cp:lastModifiedBy>user</cp:lastModifiedBy>
  <cp:revision>2</cp:revision>
  <dcterms:created xsi:type="dcterms:W3CDTF">2026-01-12T07:21:00Z</dcterms:created>
  <dcterms:modified xsi:type="dcterms:W3CDTF">2026-01-12T07:21:00Z</dcterms:modified>
</cp:coreProperties>
</file>