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9B4" w:rsidRDefault="003049B4" w:rsidP="003049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049B4" w:rsidRDefault="003049B4" w:rsidP="003049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3049B4" w:rsidRPr="00584EBD" w:rsidRDefault="003049B4" w:rsidP="003049B4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84EBD">
        <w:rPr>
          <w:rFonts w:ascii="Times New Roman" w:hAnsi="Times New Roman"/>
          <w:i/>
          <w:sz w:val="24"/>
        </w:rPr>
        <w:t>Факультет</w:t>
      </w:r>
      <w:r w:rsidRPr="003049B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глобальных процессов</w:t>
      </w:r>
    </w:p>
    <w:p w:rsidR="003049B4" w:rsidRDefault="003049B4" w:rsidP="003049B4">
      <w:pPr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pStyle w:val="ae"/>
        <w:spacing w:after="0"/>
        <w:ind w:firstLine="5940"/>
        <w:jc w:val="right"/>
        <w:outlineLvl w:val="0"/>
      </w:pPr>
      <w:r>
        <w:t>УТВЕРЖДАЮ</w:t>
      </w:r>
    </w:p>
    <w:p w:rsidR="003049B4" w:rsidRDefault="003049B4" w:rsidP="003049B4">
      <w:pPr>
        <w:pStyle w:val="ae"/>
        <w:ind w:firstLine="5940"/>
        <w:jc w:val="right"/>
      </w:pPr>
      <w:r>
        <w:t>Декан факультета глобальных процессов МГУ</w:t>
      </w:r>
    </w:p>
    <w:p w:rsidR="003049B4" w:rsidRDefault="003049B4" w:rsidP="003049B4">
      <w:pPr>
        <w:pStyle w:val="ae"/>
        <w:spacing w:after="0"/>
        <w:ind w:firstLine="0"/>
        <w:jc w:val="right"/>
      </w:pPr>
      <w:r>
        <w:t>______________/И.В. Ильин/</w:t>
      </w:r>
    </w:p>
    <w:p w:rsidR="003049B4" w:rsidRDefault="003049B4" w:rsidP="003049B4">
      <w:pPr>
        <w:pStyle w:val="ae"/>
        <w:spacing w:after="0"/>
        <w:ind w:firstLine="5940"/>
        <w:jc w:val="right"/>
      </w:pPr>
      <w:r>
        <w:t>______________/____________ /</w:t>
      </w:r>
    </w:p>
    <w:p w:rsidR="003049B4" w:rsidRDefault="003049B4" w:rsidP="003049B4">
      <w:pPr>
        <w:pStyle w:val="ae"/>
        <w:spacing w:after="0"/>
        <w:ind w:firstLine="5940"/>
        <w:jc w:val="right"/>
      </w:pPr>
      <w:r>
        <w:t>«___» ________________20   г.</w:t>
      </w: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3049B4" w:rsidRDefault="003049B4" w:rsidP="003049B4">
      <w:pPr>
        <w:jc w:val="center"/>
        <w:rPr>
          <w:rFonts w:ascii="Times New Roman" w:hAnsi="Times New Roman"/>
          <w:i/>
          <w:sz w:val="24"/>
        </w:rPr>
      </w:pPr>
      <w:r w:rsidRPr="003049B4">
        <w:rPr>
          <w:rFonts w:ascii="Times New Roman" w:hAnsi="Times New Roman"/>
          <w:b/>
          <w:sz w:val="24"/>
        </w:rPr>
        <w:t>Динамика цивилизаций: из прошлого в будущее</w:t>
      </w:r>
    </w:p>
    <w:p w:rsidR="003049B4" w:rsidRDefault="003049B4" w:rsidP="003049B4">
      <w:pPr>
        <w:jc w:val="center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3049B4" w:rsidRDefault="003049B4" w:rsidP="003049B4">
      <w:pPr>
        <w:jc w:val="center"/>
        <w:rPr>
          <w:rFonts w:ascii="Times New Roman" w:hAnsi="Times New Roman"/>
          <w:b/>
          <w:i/>
        </w:rPr>
      </w:pPr>
    </w:p>
    <w:p w:rsidR="003049B4" w:rsidRDefault="003049B4" w:rsidP="003049B4">
      <w:pPr>
        <w:ind w:firstLine="403"/>
        <w:jc w:val="center"/>
        <w:rPr>
          <w:rFonts w:ascii="Times New Roman" w:hAnsi="Times New Roman"/>
          <w:sz w:val="24"/>
        </w:rPr>
      </w:pPr>
    </w:p>
    <w:p w:rsidR="003049B4" w:rsidRDefault="003049B4" w:rsidP="003049B4">
      <w:pPr>
        <w:pStyle w:val="ae"/>
        <w:jc w:val="center"/>
        <w:rPr>
          <w:b/>
        </w:rPr>
      </w:pPr>
      <w:r>
        <w:rPr>
          <w:b/>
        </w:rPr>
        <w:t>Форма обучения:</w:t>
      </w: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3049B4" w:rsidRDefault="003049B4" w:rsidP="003049B4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:rsidR="003049B4" w:rsidRDefault="003049B4" w:rsidP="003049B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:rsidR="003049B4" w:rsidRDefault="003049B4" w:rsidP="003049B4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3049B4" w:rsidRDefault="003049B4" w:rsidP="003049B4">
      <w:pPr>
        <w:spacing w:line="360" w:lineRule="auto"/>
        <w:rPr>
          <w:rFonts w:ascii="Times New Roman" w:hAnsi="Times New Roman"/>
          <w:sz w:val="24"/>
        </w:rPr>
      </w:pPr>
    </w:p>
    <w:p w:rsidR="003049B4" w:rsidRDefault="003049B4" w:rsidP="003049B4">
      <w:pPr>
        <w:sectPr w:rsidR="003049B4" w:rsidSect="003049B4">
          <w:pgSz w:w="11906" w:h="16838"/>
          <w:pgMar w:top="1134" w:right="850" w:bottom="1134" w:left="1701" w:header="708" w:footer="708" w:gutter="0"/>
          <w:cols w:space="720"/>
        </w:sect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3049B4" w:rsidRDefault="003049B4" w:rsidP="003049B4">
      <w:pPr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3049B4" w:rsidRPr="00022670" w:rsidRDefault="003049B4" w:rsidP="003049B4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3049B4" w:rsidRDefault="003049B4" w:rsidP="003049B4">
      <w:pPr>
        <w:rPr>
          <w:rFonts w:ascii="Times New Roman" w:hAnsi="Times New Roman"/>
          <w:color w:val="FF0000"/>
          <w:sz w:val="24"/>
        </w:rPr>
      </w:pPr>
    </w:p>
    <w:p w:rsidR="003049B4" w:rsidRDefault="003049B4" w:rsidP="003049B4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3049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3049B4" w:rsidTr="003049B4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B4" w:rsidRPr="003049B4" w:rsidRDefault="003049B4" w:rsidP="00BB4B4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049B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3049B4" w:rsidRPr="003049B4" w:rsidRDefault="003049B4" w:rsidP="003049B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049B4">
              <w:rPr>
                <w:rFonts w:ascii="Times New Roman" w:hAnsi="Times New Roman"/>
                <w:sz w:val="24"/>
              </w:rPr>
              <w:t>Знание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теоретических основ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и умение применять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современные методы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анализа и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моделирования</w:t>
            </w:r>
            <w:r w:rsidRPr="003049B4"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к цивилизационным процессам</w:t>
            </w:r>
            <w:r w:rsidRPr="003049B4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3049B4" w:rsidTr="003049B4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B4" w:rsidRPr="003049B4" w:rsidRDefault="003049B4" w:rsidP="00BB4B4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3049B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3049B4" w:rsidRPr="003049B4" w:rsidRDefault="003049B4" w:rsidP="00BB4B4A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3049B4">
              <w:rPr>
                <w:rFonts w:ascii="Times New Roman" w:hAnsi="Times New Roman"/>
                <w:bCs/>
                <w:sz w:val="24"/>
              </w:rPr>
              <w:t xml:space="preserve">Умение </w:t>
            </w:r>
            <w:r w:rsidRPr="003049B4">
              <w:rPr>
                <w:rFonts w:ascii="Times New Roman" w:hAnsi="Times New Roman"/>
                <w:bCs/>
                <w:sz w:val="24"/>
              </w:rPr>
              <w:t>применять современные теории анализа и моделирования к цивилизациям.</w:t>
            </w:r>
          </w:p>
        </w:tc>
      </w:tr>
      <w:tr w:rsidR="003049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3049B4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3049B4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3049B4" w:rsidRDefault="003049B4" w:rsidP="003049B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3049B4">
              <w:rPr>
                <w:rFonts w:ascii="Times New Roman" w:hAnsi="Times New Roman"/>
                <w:sz w:val="24"/>
              </w:rPr>
              <w:t>Демонстрация понимания основ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математического моделирования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типичных примерах из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49B4">
              <w:rPr>
                <w:rFonts w:ascii="Times New Roman" w:hAnsi="Times New Roman"/>
                <w:sz w:val="24"/>
              </w:rPr>
              <w:t>моделирование цивилизаций</w:t>
            </w:r>
          </w:p>
        </w:tc>
      </w:tr>
    </w:tbl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Pr="00022670">
        <w:rPr>
          <w:rFonts w:ascii="Times New Roman" w:hAnsi="Times New Roman"/>
          <w:sz w:val="24"/>
        </w:rPr>
        <w:t>з.е</w:t>
      </w:r>
      <w:proofErr w:type="spellEnd"/>
      <w:r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3049B4" w:rsidRDefault="003049B4" w:rsidP="003049B4">
      <w:pPr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3049B4" w:rsidRDefault="003049B4" w:rsidP="003049B4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3049B4" w:rsidTr="00BB4B4A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49B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промежуточной </w:t>
            </w:r>
            <w:r w:rsidRPr="003049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3049B4" w:rsidTr="00BB4B4A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49B4" w:rsidRPr="00EE43CE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3049B4" w:rsidTr="00BB4B4A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49B4" w:rsidTr="00BB4B4A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49B4" w:rsidRDefault="003049B4" w:rsidP="00BB4B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3049B4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049B4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>ТЕМА 1. Современная историческая ситуация. Актуальность цивилизационной тематики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>Анализ современной исторической ситуации: окончание «эпохи роста» прошедших двух столетий и переход к принципиально новому этапу исторического развития. Рост значимости межцивилизационных взаимодействий в наступающую эпоху.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49B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2. Цивилизационные исследования: прошлое и настоящее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Анализ работ по цивилизационной тематике: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А.К.Шторх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Н.Я.Данилевский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О.Шпенглер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А.Тойнби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lastRenderedPageBreak/>
              <w:t>П.Сорокин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Л.Н.Гумилев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Ш.Эйзенштадт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Ю.В.Яковец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С.И.Сухонос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 и др. Достижения и имеющиеся проблемы.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3. Методология цивилизационных исследований на основе междисциплинарного подхода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Синтез гуманитарных и естественных наук как основа современного подхода к анализу цивилизаций и их динамики. Синергетика,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клиодинамика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макросоциология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>. Использование логико-математического моделирования для анализа макросоциальных и цивилизационных процессов: возможности, ограничения, перспективы.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 xml:space="preserve">ТЕМА 4. Социальная самоорганизация и макросоциальная </w:t>
            </w:r>
            <w:r w:rsidRPr="003049B4">
              <w:rPr>
                <w:sz w:val="24"/>
                <w:szCs w:val="24"/>
              </w:rPr>
              <w:lastRenderedPageBreak/>
              <w:t xml:space="preserve">историческая динамика как объект анализа и моделирования 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Общие закономерности социальной самоорганизации и формирования устойчивых структур в социально-экономических системах. Влияние демографических, экономических, природно-климатических, технологических, политических, социально-психологических факторов на устойчивость социальных систем. Локальные цивилизации как результат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макроисторических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 процессов социальной самоорганизации.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профильной литературы </w:t>
            </w:r>
            <w:r>
              <w:rPr>
                <w:rFonts w:ascii="Times New Roman" w:hAnsi="Times New Roman"/>
                <w:sz w:val="24"/>
              </w:rPr>
              <w:lastRenderedPageBreak/>
              <w:t>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ТЕМА 5. Глобальные демографические и экономические процессы как факторы </w:t>
            </w:r>
            <w:r w:rsidRPr="00304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цивилизационной динамики 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>Закономерности демографической и экономической динамики. Демографические циклы в аграрных обществах. Экономические циклы в индустриальных обществах. Демографический переход в индустриальном обществе. Прогнозирование демографической и экономической динамики.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6. Технологическое развитие как фактор цивилизационной динамики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Неравномерность исторического технологического развития. Влияние технологических революций на экономическую и демографическую </w:t>
            </w:r>
            <w:r w:rsidRPr="003049B4">
              <w:rPr>
                <w:rFonts w:ascii="Times New Roman" w:hAnsi="Times New Roman"/>
                <w:sz w:val="24"/>
                <w:szCs w:val="24"/>
              </w:rPr>
              <w:lastRenderedPageBreak/>
              <w:t>динамику. Связь технологических революций и глобальных климатических изменений.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7. Социально-политические и социально-психологические факторы цивилизационной динамики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Политические и социально-психологические процессы как предмет анализа и логико-математического моделирования. Социально-политические и социально-психологические факторы формирования устойчивых социальных структур и локальных цивилизаций. Формализация и объективизация категорий «духовность», «пассионарность», </w:t>
            </w:r>
            <w:r w:rsidRPr="003049B4">
              <w:rPr>
                <w:rFonts w:ascii="Times New Roman" w:hAnsi="Times New Roman"/>
                <w:sz w:val="24"/>
                <w:szCs w:val="24"/>
              </w:rPr>
              <w:lastRenderedPageBreak/>
              <w:t>«цивилизационный код» и т.п.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8. Особенности цивилизационной динамики. Жизненный цикл цивилизаций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Влияние внешних факторов (природно-климатических, ресурсных, геополитических) и технологических сдвигов на формирование и динамику локальных цивилизаций. Множественность устойчивых состояний (аттракторов) социальных систем, селекция аттракторов в ходе исторического развития. Формирование культурных и цивилизационных различий. Теория институциональных матриц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С.Г.Кирдиной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049B4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3049B4">
              <w:rPr>
                <w:rFonts w:ascii="Times New Roman" w:hAnsi="Times New Roman"/>
                <w:sz w:val="24"/>
                <w:szCs w:val="24"/>
              </w:rPr>
              <w:t xml:space="preserve">-системы, их связь с цивилизационной динамикой.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Закономерности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жизненного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цикла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цивилизаций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pStyle w:val="af0"/>
              <w:jc w:val="both"/>
              <w:rPr>
                <w:sz w:val="24"/>
                <w:szCs w:val="24"/>
              </w:rPr>
            </w:pPr>
            <w:r w:rsidRPr="003049B4">
              <w:rPr>
                <w:sz w:val="24"/>
                <w:szCs w:val="24"/>
              </w:rPr>
              <w:t>ТЕМА 9. Моделирование межцивилизационных взаимодействий: прошлое, настоящее, будущее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Локальные цивилизации в истории человечества. Историческое взаимодействие цивилизаций, периодическая смена цивилизаций-лидеров. Особенности современного взаимодействия цивилизаций и варианты дальнейшего развития: столкновение цивилизаций </w:t>
            </w:r>
            <w:proofErr w:type="spellStart"/>
            <w:r w:rsidRPr="003049B4">
              <w:rPr>
                <w:rFonts w:ascii="Times New Roman" w:hAnsi="Times New Roman"/>
                <w:sz w:val="24"/>
                <w:szCs w:val="24"/>
              </w:rPr>
              <w:t>vs</w:t>
            </w:r>
            <w:proofErr w:type="spellEnd"/>
            <w:r w:rsidRPr="003049B4">
              <w:rPr>
                <w:rFonts w:ascii="Times New Roman" w:hAnsi="Times New Roman"/>
                <w:sz w:val="24"/>
                <w:szCs w:val="24"/>
              </w:rPr>
              <w:t xml:space="preserve"> партнерство цивилизаций. Объединение БРИКС+ как модель партнерства цивилизаций и как инструмент формирования нового мироустройства.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lastRenderedPageBreak/>
              <w:t>ТЕМА 10. Россия как государство-цивилизация. Роль России в формировании нового мироустройства</w:t>
            </w:r>
          </w:p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>Цивилизационные особенности России как результат социальной самоорганизации. Современная ситуация в России и необходимость цивилизационного самоопределения. Место России, как государства-цивилизации, в изменяющемся мире. Роль Российской цивилизации в формировании нового мироустройства.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Pr="003049B4" w:rsidRDefault="003049B4" w:rsidP="003049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B4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"/>
            </w:r>
          </w:p>
        </w:tc>
      </w:tr>
      <w:tr w:rsidR="003049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B4" w:rsidRDefault="003049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3049B4" w:rsidRDefault="003049B4" w:rsidP="003049B4">
      <w:pPr>
        <w:rPr>
          <w:rFonts w:ascii="Times New Roman" w:hAnsi="Times New Roman"/>
          <w:i/>
          <w:sz w:val="20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Pr="00EE43CE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3049B4" w:rsidRDefault="003049B4" w:rsidP="003049B4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3049B4">
        <w:rPr>
          <w:rFonts w:ascii="Times New Roman" w:hAnsi="Times New Roman"/>
          <w:sz w:val="24"/>
        </w:rPr>
        <w:t xml:space="preserve">Типовые задания и иные материалы, необходимые для оценки результатов обучения: </w:t>
      </w:r>
    </w:p>
    <w:p w:rsidR="003049B4" w:rsidRPr="003049B4" w:rsidRDefault="003049B4" w:rsidP="003049B4">
      <w:pPr>
        <w:pStyle w:val="02"/>
        <w:numPr>
          <w:ilvl w:val="0"/>
          <w:numId w:val="0"/>
        </w:numPr>
        <w:ind w:left="792" w:hanging="432"/>
        <w:rPr>
          <w:szCs w:val="24"/>
        </w:rPr>
      </w:pPr>
      <w:bookmarkStart w:id="0" w:name="_Toc76748160"/>
      <w:r w:rsidRPr="003049B4">
        <w:rPr>
          <w:szCs w:val="24"/>
        </w:rPr>
        <w:lastRenderedPageBreak/>
        <w:t>Текущий контроль успеваемости</w:t>
      </w:r>
      <w:bookmarkEnd w:id="0"/>
    </w:p>
    <w:p w:rsidR="003049B4" w:rsidRPr="003049B4" w:rsidRDefault="003049B4" w:rsidP="003049B4">
      <w:pPr>
        <w:rPr>
          <w:rFonts w:ascii="Times New Roman" w:hAnsi="Times New Roman"/>
          <w:bCs/>
          <w:sz w:val="24"/>
          <w:szCs w:val="24"/>
        </w:rPr>
      </w:pPr>
      <w:r w:rsidRPr="003049B4">
        <w:rPr>
          <w:rFonts w:ascii="Times New Roman" w:hAnsi="Times New Roman"/>
          <w:bCs/>
          <w:sz w:val="24"/>
          <w:szCs w:val="24"/>
        </w:rPr>
        <w:t>Формы текущего контроля успеваемости: опрос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049B4">
        <w:rPr>
          <w:rFonts w:ascii="Times New Roman" w:hAnsi="Times New Roman"/>
          <w:bCs/>
          <w:sz w:val="24"/>
          <w:szCs w:val="24"/>
        </w:rPr>
        <w:t>тестирование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Вопросы к зачету</w:t>
      </w:r>
      <w:r>
        <w:rPr>
          <w:rFonts w:ascii="Times New Roman" w:hAnsi="Times New Roman"/>
          <w:sz w:val="24"/>
          <w:szCs w:val="24"/>
        </w:rPr>
        <w:t>: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1. Какова роль цивилизационных взаимодействий в современную историческую эпоху?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2. Насколько сильным является влияние природно-климатических факторов на мировое развитие? Есть ли связь между климатическими изменениями и цивилизационной динамикой?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3. Каковы особенности формирования локальных цивилизаций?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4. Каковы закономерности жизненного цикла локальных цивилизаций?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5. Каковы перспективы современной западной цивилизации в условиях глобальных изменений?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6. Каковы наиболее характерные особенности Российской цивилизации? Чем они обусловлены?</w:t>
      </w:r>
    </w:p>
    <w:p w:rsidR="003049B4" w:rsidRPr="003049B4" w:rsidRDefault="003049B4" w:rsidP="003049B4">
      <w:pPr>
        <w:rPr>
          <w:rFonts w:ascii="Times New Roman" w:hAnsi="Times New Roman"/>
          <w:sz w:val="24"/>
          <w:szCs w:val="24"/>
        </w:rPr>
      </w:pPr>
      <w:r w:rsidRPr="003049B4">
        <w:rPr>
          <w:rFonts w:ascii="Times New Roman" w:hAnsi="Times New Roman"/>
          <w:sz w:val="24"/>
          <w:szCs w:val="24"/>
        </w:rPr>
        <w:t>7. Каковы перспективы развития России, каково место России в будущем мире?</w:t>
      </w:r>
    </w:p>
    <w:p w:rsidR="003049B4" w:rsidRPr="003049B4" w:rsidRDefault="003049B4" w:rsidP="003049B4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3049B4">
        <w:rPr>
          <w:rFonts w:ascii="Times New Roman" w:hAnsi="Times New Roman"/>
          <w:sz w:val="24"/>
        </w:rPr>
        <w:t>Шкала и критерии оценивания: 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3049B4" w:rsidRPr="00022670" w:rsidRDefault="003049B4" w:rsidP="003049B4">
      <w:pPr>
        <w:ind w:left="360"/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rPr>
          <w:rFonts w:ascii="Times New Roman" w:hAnsi="Times New Roman"/>
          <w:i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3049B4" w:rsidRDefault="003049B4" w:rsidP="003049B4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</w:p>
    <w:p w:rsidR="003049B4" w:rsidRDefault="003049B4" w:rsidP="003049B4">
      <w:pPr>
        <w:pStyle w:val="02"/>
        <w:numPr>
          <w:ilvl w:val="0"/>
          <w:numId w:val="0"/>
        </w:numPr>
        <w:ind w:left="792" w:hanging="432"/>
      </w:pPr>
      <w:r>
        <w:lastRenderedPageBreak/>
        <w:t>С</w:t>
      </w:r>
      <w:r>
        <w:t>писок основной литературы</w:t>
      </w:r>
      <w:r>
        <w:t>: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1. Садовничий В.А., Акаев А.А., Коротаев А.В., Малков С.Ю. Моделирование и прогнозирование мировой динамики. – М.: Наука, 2012.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2. Садовничий В.А., Акаев А.А., Коротаев А.В., Малков С.Ю., Соколов В.Н. Анализ и моделирование мировой и страновой динамики. – М.: ЛЕНАНД, 2017.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 xml:space="preserve">3. Преодолевая пределы роста. Основные положения доклада для Римского клуба: монография / под ред. </w:t>
      </w:r>
      <w:proofErr w:type="spellStart"/>
      <w:r w:rsidRPr="00C37C33">
        <w:rPr>
          <w:b w:val="0"/>
        </w:rPr>
        <w:t>В.А.Садовничего</w:t>
      </w:r>
      <w:proofErr w:type="spellEnd"/>
      <w:r w:rsidRPr="00C37C33">
        <w:rPr>
          <w:b w:val="0"/>
        </w:rPr>
        <w:t>. – М.: Издательство Московского университета, 2023.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4. Ерасов Б.С. Сравнительное изучение цивилизаций: Хрестоматия. - М.: Аспект Пресс, 1998.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  <w:lang w:val="en-US"/>
        </w:rPr>
        <w:t xml:space="preserve">5. Huntington S.P. The Clash of Civilizations and the Remaking of World Or-der. - Simon &amp; Schuster. </w:t>
      </w:r>
      <w:r w:rsidRPr="00C37C33">
        <w:rPr>
          <w:b w:val="0"/>
        </w:rPr>
        <w:t>1996.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6. Яковец Ю.В., Акаев А.А., Малков С.Ю. Теория и стратегия становления устойчивого многополярного мироустройства на базе партнерства цивилизаций (Ялтинского мира – 2). Монография в 2 т. - М.: МИСК - ИНЭС, 2020.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7. Сухонос С.И. Эстафета цивилизаций. - М.: «Народное образование», 2020.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 xml:space="preserve">8. </w:t>
      </w:r>
      <w:proofErr w:type="spellStart"/>
      <w:r w:rsidRPr="00C37C33">
        <w:rPr>
          <w:b w:val="0"/>
        </w:rPr>
        <w:t>Кирдина</w:t>
      </w:r>
      <w:proofErr w:type="spellEnd"/>
      <w:r w:rsidRPr="00C37C33">
        <w:rPr>
          <w:b w:val="0"/>
        </w:rPr>
        <w:t xml:space="preserve"> С.Г. X- и Y-экономики: Институциональный анализ. - М.: Наука, 2004.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 xml:space="preserve">9. Капица С.П., Курдюмов С.П., </w:t>
      </w:r>
      <w:proofErr w:type="spellStart"/>
      <w:r w:rsidRPr="00C37C33">
        <w:rPr>
          <w:b w:val="0"/>
        </w:rPr>
        <w:t>Малинецкий</w:t>
      </w:r>
      <w:proofErr w:type="spellEnd"/>
      <w:r w:rsidRPr="00C37C33">
        <w:rPr>
          <w:b w:val="0"/>
        </w:rPr>
        <w:t xml:space="preserve"> Г.Г.</w:t>
      </w:r>
      <w:r w:rsidRPr="00C37C33">
        <w:rPr>
          <w:b w:val="0"/>
        </w:rPr>
        <w:tab/>
        <w:t>Синергетика и прогнозы будущего. – М.: Наука, 1997.</w:t>
      </w:r>
    </w:p>
    <w:p w:rsidR="003049B4" w:rsidRPr="00C37C33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 xml:space="preserve">10. Коротаев А.В., Малков А.С., Халтурина Д.А. Законы истории. Математическое моделирование исторических макропроцессов. Демография, экономика, войны. – М.: </w:t>
      </w:r>
      <w:proofErr w:type="spellStart"/>
      <w:r w:rsidRPr="00C37C33">
        <w:rPr>
          <w:b w:val="0"/>
        </w:rPr>
        <w:t>КомКнига</w:t>
      </w:r>
      <w:proofErr w:type="spellEnd"/>
      <w:r w:rsidRPr="00C37C33">
        <w:rPr>
          <w:b w:val="0"/>
        </w:rPr>
        <w:t>, 2005.</w:t>
      </w:r>
    </w:p>
    <w:p w:rsidR="003049B4" w:rsidRDefault="003049B4" w:rsidP="003049B4">
      <w:pPr>
        <w:pStyle w:val="02"/>
        <w:numPr>
          <w:ilvl w:val="0"/>
          <w:numId w:val="0"/>
        </w:numPr>
        <w:ind w:left="426"/>
        <w:jc w:val="both"/>
        <w:rPr>
          <w:b w:val="0"/>
        </w:rPr>
      </w:pPr>
      <w:r w:rsidRPr="00C37C33">
        <w:rPr>
          <w:b w:val="0"/>
        </w:rPr>
        <w:t>11. Малков С.Ю. Социальная самоорганизация и исторический процесс: Возможности математического моделирования. – М.: Книжный дом «ЛИБРОКОМ», 2009.</w:t>
      </w:r>
    </w:p>
    <w:p w:rsidR="003049B4" w:rsidRPr="003049B4" w:rsidRDefault="003049B4" w:rsidP="003049B4">
      <w:pPr>
        <w:ind w:left="360"/>
        <w:rPr>
          <w:rFonts w:ascii="Times New Roman" w:hAnsi="Times New Roman"/>
          <w:sz w:val="24"/>
        </w:rPr>
      </w:pPr>
    </w:p>
    <w:p w:rsidR="003049B4" w:rsidRDefault="003049B4" w:rsidP="003049B4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</w:t>
      </w:r>
      <w:proofErr w:type="gramStart"/>
      <w:r>
        <w:rPr>
          <w:rFonts w:ascii="Times New Roman" w:hAnsi="Times New Roman"/>
          <w:sz w:val="24"/>
        </w:rPr>
        <w:t xml:space="preserve">Интернет»  </w:t>
      </w:r>
      <w:r>
        <w:rPr>
          <w:rFonts w:ascii="Times New Roman" w:hAnsi="Times New Roman"/>
          <w:sz w:val="24"/>
          <w:highlight w:val="yellow"/>
        </w:rPr>
        <w:t>_</w:t>
      </w:r>
      <w:proofErr w:type="gramEnd"/>
      <w:r>
        <w:rPr>
          <w:rFonts w:ascii="Times New Roman" w:hAnsi="Times New Roman"/>
          <w:sz w:val="24"/>
          <w:highlight w:val="yellow"/>
        </w:rPr>
        <w:t>________________________</w:t>
      </w:r>
    </w:p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3049B4" w:rsidRDefault="003049B4" w:rsidP="003049B4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</w:p>
    <w:p w:rsidR="003049B4" w:rsidRDefault="003049B4" w:rsidP="003049B4">
      <w:pPr>
        <w:rPr>
          <w:rFonts w:ascii="Times New Roman" w:hAnsi="Times New Roman"/>
          <w:sz w:val="24"/>
        </w:rPr>
      </w:pPr>
      <w:r w:rsidRPr="003049B4">
        <w:rPr>
          <w:rFonts w:ascii="Times New Roman" w:hAnsi="Times New Roman"/>
          <w:sz w:val="24"/>
        </w:rPr>
        <w:t>Дисциплину ведёт преподаватель кафедры вычислительная механика</w:t>
      </w:r>
      <w:r>
        <w:rPr>
          <w:rFonts w:ascii="Times New Roman" w:hAnsi="Times New Roman"/>
          <w:sz w:val="24"/>
        </w:rPr>
        <w:t xml:space="preserve"> </w:t>
      </w:r>
      <w:r w:rsidRPr="003049B4">
        <w:rPr>
          <w:rFonts w:ascii="Times New Roman" w:hAnsi="Times New Roman"/>
          <w:sz w:val="24"/>
        </w:rPr>
        <w:t>Малков Сергей Юрьевич</w:t>
      </w:r>
    </w:p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Default="003049B4" w:rsidP="003049B4">
      <w:pPr>
        <w:rPr>
          <w:rFonts w:ascii="Times New Roman" w:hAnsi="Times New Roman"/>
          <w:sz w:val="24"/>
        </w:rPr>
      </w:pPr>
    </w:p>
    <w:p w:rsidR="003049B4" w:rsidRDefault="003049B4"/>
    <w:sectPr w:rsidR="003049B4" w:rsidSect="003049B4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A05" w:rsidRDefault="00FA2A05" w:rsidP="003049B4">
      <w:pPr>
        <w:spacing w:line="240" w:lineRule="auto"/>
      </w:pPr>
      <w:r>
        <w:separator/>
      </w:r>
    </w:p>
  </w:endnote>
  <w:endnote w:type="continuationSeparator" w:id="0">
    <w:p w:rsidR="00FA2A05" w:rsidRDefault="00FA2A05" w:rsidP="00304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A05" w:rsidRDefault="00FA2A05" w:rsidP="003049B4">
      <w:pPr>
        <w:spacing w:line="240" w:lineRule="auto"/>
      </w:pPr>
      <w:r>
        <w:separator/>
      </w:r>
    </w:p>
  </w:footnote>
  <w:footnote w:type="continuationSeparator" w:id="0">
    <w:p w:rsidR="00FA2A05" w:rsidRDefault="00FA2A05" w:rsidP="003049B4">
      <w:pPr>
        <w:spacing w:line="240" w:lineRule="auto"/>
      </w:pPr>
      <w:r>
        <w:continuationSeparator/>
      </w:r>
    </w:p>
  </w:footnote>
  <w:footnote w:id="1">
    <w:p w:rsidR="003049B4" w:rsidRDefault="003049B4" w:rsidP="003049B4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4F5C"/>
    <w:multiLevelType w:val="multilevel"/>
    <w:tmpl w:val="82441134"/>
    <w:lvl w:ilvl="0">
      <w:start w:val="1"/>
      <w:numFmt w:val="decimal"/>
      <w:pStyle w:val="01"/>
      <w:lvlText w:val="%1."/>
      <w:lvlJc w:val="left"/>
      <w:pPr>
        <w:ind w:left="360" w:hanging="360"/>
      </w:pPr>
    </w:lvl>
    <w:lvl w:ilvl="1">
      <w:start w:val="1"/>
      <w:numFmt w:val="decimal"/>
      <w:pStyle w:val="0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2"/>
  </w:num>
  <w:num w:numId="2" w16cid:durableId="694844669">
    <w:abstractNumId w:val="1"/>
  </w:num>
  <w:num w:numId="3" w16cid:durableId="11603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4"/>
    <w:rsid w:val="003049B4"/>
    <w:rsid w:val="006C27C0"/>
    <w:rsid w:val="00F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15D23"/>
  <w15:chartTrackingRefBased/>
  <w15:docId w15:val="{2FD37309-6607-2041-A913-5348AD3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049B4"/>
    <w:pPr>
      <w:spacing w:after="0"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04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0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9B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3049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049B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0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049B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049B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3049B4"/>
    <w:rPr>
      <w:sz w:val="22"/>
    </w:rPr>
  </w:style>
  <w:style w:type="paragraph" w:customStyle="1" w:styleId="12">
    <w:name w:val="Знак сноски1"/>
    <w:basedOn w:val="a"/>
    <w:link w:val="ad"/>
    <w:rsid w:val="003049B4"/>
    <w:pPr>
      <w:spacing w:line="240" w:lineRule="auto"/>
      <w:jc w:val="left"/>
    </w:pPr>
    <w:rPr>
      <w:sz w:val="20"/>
      <w:vertAlign w:val="superscript"/>
    </w:rPr>
  </w:style>
  <w:style w:type="character" w:styleId="ad">
    <w:name w:val="footnote reference"/>
    <w:basedOn w:val="a0"/>
    <w:link w:val="12"/>
    <w:rsid w:val="003049B4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3049B4"/>
    <w:rPr>
      <w:sz w:val="22"/>
    </w:rPr>
  </w:style>
  <w:style w:type="paragraph" w:styleId="ae">
    <w:name w:val="Body Text"/>
    <w:basedOn w:val="a"/>
    <w:link w:val="af"/>
    <w:rsid w:val="003049B4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rsid w:val="003049B4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rsid w:val="003049B4"/>
    <w:pPr>
      <w:spacing w:line="240" w:lineRule="auto"/>
    </w:pPr>
    <w:rPr>
      <w:sz w:val="20"/>
    </w:rPr>
  </w:style>
  <w:style w:type="paragraph" w:customStyle="1" w:styleId="01">
    <w:name w:val="Заголовок 01"/>
    <w:basedOn w:val="10"/>
    <w:qFormat/>
    <w:rsid w:val="003049B4"/>
    <w:pPr>
      <w:keepLines w:val="0"/>
      <w:numPr>
        <w:numId w:val="3"/>
      </w:numPr>
      <w:spacing w:before="0" w:after="0" w:line="240" w:lineRule="auto"/>
      <w:ind w:right="-2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02">
    <w:name w:val="Заголовок 02"/>
    <w:basedOn w:val="01"/>
    <w:link w:val="020"/>
    <w:qFormat/>
    <w:rsid w:val="003049B4"/>
    <w:pPr>
      <w:numPr>
        <w:ilvl w:val="1"/>
      </w:numPr>
    </w:pPr>
    <w:rPr>
      <w:sz w:val="24"/>
    </w:rPr>
  </w:style>
  <w:style w:type="character" w:customStyle="1" w:styleId="020">
    <w:name w:val="Заголовок 02 Знак"/>
    <w:basedOn w:val="a0"/>
    <w:link w:val="02"/>
    <w:rsid w:val="003049B4"/>
    <w:rPr>
      <w:rFonts w:ascii="Times New Roman" w:eastAsia="Times New Roman" w:hAnsi="Times New Roman" w:cs="Times New Roman"/>
      <w:b/>
      <w:bCs/>
      <w:kern w:val="0"/>
      <w:szCs w:val="28"/>
      <w:lang w:eastAsia="ru-RU"/>
      <w14:ligatures w14:val="none"/>
    </w:rPr>
  </w:style>
  <w:style w:type="paragraph" w:styleId="af0">
    <w:name w:val="No Spacing"/>
    <w:uiPriority w:val="1"/>
    <w:qFormat/>
    <w:rsid w:val="003049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</cp:revision>
  <dcterms:created xsi:type="dcterms:W3CDTF">2026-01-29T14:35:00Z</dcterms:created>
  <dcterms:modified xsi:type="dcterms:W3CDTF">2026-01-29T14:46:00Z</dcterms:modified>
</cp:coreProperties>
</file>