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FA0CA" w14:textId="45D897C7" w:rsidR="00F12A96" w:rsidRDefault="00F12A96" w:rsidP="00F12A96">
      <w:pPr>
        <w:pStyle w:val="a3"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Межфакультетский курс «</w:t>
      </w:r>
      <w:r w:rsidR="00D71CEF" w:rsidRPr="00D71CEF">
        <w:rPr>
          <w:rFonts w:ascii="Times New Roman" w:hAnsi="Times New Roman" w:cs="Times New Roman"/>
          <w:b/>
          <w:sz w:val="24"/>
          <w:szCs w:val="24"/>
        </w:rPr>
        <w:t>Налоговая реформа в РФ: актуальные вопросы налогообложения юридических и физических лиц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5BA84703" w14:textId="77777777" w:rsidR="00F12A96" w:rsidRDefault="00F12A96" w:rsidP="00F12A9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931ED" w14:textId="77777777" w:rsidR="00F12A96" w:rsidRDefault="00F12A96" w:rsidP="00F12A96">
      <w:pPr>
        <w:pStyle w:val="a3"/>
        <w:spacing w:line="288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зачету</w:t>
      </w:r>
    </w:p>
    <w:p w14:paraId="49B5C88F" w14:textId="77777777" w:rsidR="00EC4ED3" w:rsidRDefault="00EC4ED3" w:rsidP="00EC4ED3">
      <w:pPr>
        <w:pStyle w:val="a3"/>
        <w:spacing w:line="288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Основные цели и задачи современной налоговой реформы.</w:t>
      </w:r>
    </w:p>
    <w:p w14:paraId="5DDBDFC1" w14:textId="77777777" w:rsidR="00EC4ED3" w:rsidRDefault="00EC4ED3" w:rsidP="00EC4ED3">
      <w:pPr>
        <w:pStyle w:val="a3"/>
        <w:spacing w:line="288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Усиление стимулирующей функции налогов как цель современной налоговой реформы.</w:t>
      </w:r>
    </w:p>
    <w:p w14:paraId="5723C5BB" w14:textId="77777777" w:rsidR="00EC4ED3" w:rsidRPr="00FE1403" w:rsidRDefault="00EC4ED3" w:rsidP="00EC4ED3">
      <w:pPr>
        <w:pStyle w:val="a3"/>
        <w:spacing w:line="288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E1403">
        <w:rPr>
          <w:rFonts w:ascii="Times New Roman" w:hAnsi="Times New Roman"/>
          <w:sz w:val="24"/>
          <w:szCs w:val="24"/>
        </w:rPr>
        <w:t>Общая характеристика системы современного налогообложения в РФ</w:t>
      </w:r>
      <w:r>
        <w:rPr>
          <w:rFonts w:ascii="Times New Roman" w:hAnsi="Times New Roman"/>
          <w:sz w:val="24"/>
          <w:szCs w:val="24"/>
        </w:rPr>
        <w:t>.</w:t>
      </w:r>
      <w:r w:rsidRPr="00FE1403">
        <w:rPr>
          <w:rFonts w:ascii="Times New Roman" w:hAnsi="Times New Roman"/>
          <w:sz w:val="24"/>
          <w:szCs w:val="24"/>
        </w:rPr>
        <w:t xml:space="preserve"> Понятие налоговой системы, ее основные элементы. Законодательство о налогах и сборах РФ. Характеристика общих принципов построения налоговой системы РФ, закрепленных в НК РФ. </w:t>
      </w:r>
    </w:p>
    <w:p w14:paraId="12656FE0" w14:textId="77777777" w:rsidR="00EC4ED3" w:rsidRPr="00FE1403" w:rsidRDefault="00EC4ED3" w:rsidP="00EC4ED3">
      <w:pPr>
        <w:pStyle w:val="a3"/>
        <w:spacing w:line="288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E1403">
        <w:rPr>
          <w:rFonts w:ascii="Times New Roman" w:hAnsi="Times New Roman"/>
          <w:sz w:val="24"/>
          <w:szCs w:val="24"/>
        </w:rPr>
        <w:t xml:space="preserve">Понятие налогов, сборов, страховых взносов, их отличительные признаки. Обязательные неналоговые платежи. </w:t>
      </w:r>
    </w:p>
    <w:p w14:paraId="5881AF27" w14:textId="77777777" w:rsidR="00EC4ED3" w:rsidRPr="00FE1403" w:rsidRDefault="00EC4ED3" w:rsidP="00EC4ED3">
      <w:pPr>
        <w:pStyle w:val="a3"/>
        <w:spacing w:line="288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FE1403">
        <w:rPr>
          <w:rFonts w:ascii="Times New Roman" w:hAnsi="Times New Roman"/>
          <w:sz w:val="24"/>
          <w:szCs w:val="24"/>
        </w:rPr>
        <w:t xml:space="preserve">Структура налогов, сборов, страховых взносов. Характеристика элементов налога, сбора, страхового взноса. Социально-экономическая сущность налогов (сборов, страховых взносов), принципы налогообложения. </w:t>
      </w:r>
    </w:p>
    <w:p w14:paraId="02294FA7" w14:textId="77777777" w:rsidR="00EC4ED3" w:rsidRDefault="00EC4ED3" w:rsidP="00EC4ED3">
      <w:pPr>
        <w:pStyle w:val="a3"/>
        <w:spacing w:line="288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FE1403">
        <w:rPr>
          <w:rFonts w:ascii="Times New Roman" w:hAnsi="Times New Roman"/>
          <w:sz w:val="24"/>
          <w:szCs w:val="24"/>
        </w:rPr>
        <w:t xml:space="preserve">Понятие налоговой политики государства. Цель, задачи и основные направления развития налоговой политики. Факторы, определяющие налоговую политику. Налоговая политика и налоговая реформа. </w:t>
      </w:r>
    </w:p>
    <w:p w14:paraId="05E15D0A" w14:textId="77777777" w:rsidR="00EC4ED3" w:rsidRDefault="00EC4ED3" w:rsidP="00EC4ED3">
      <w:pPr>
        <w:pStyle w:val="a3"/>
        <w:spacing w:line="288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FE1403">
        <w:rPr>
          <w:rFonts w:ascii="Times New Roman" w:hAnsi="Times New Roman"/>
          <w:sz w:val="24"/>
          <w:szCs w:val="24"/>
        </w:rPr>
        <w:t>Налогоплательщики НДС</w:t>
      </w:r>
      <w:r>
        <w:rPr>
          <w:rFonts w:ascii="Times New Roman" w:hAnsi="Times New Roman"/>
          <w:sz w:val="24"/>
          <w:szCs w:val="24"/>
        </w:rPr>
        <w:t xml:space="preserve"> и акцизов</w:t>
      </w:r>
      <w:r w:rsidRPr="00FE1403">
        <w:rPr>
          <w:rFonts w:ascii="Times New Roman" w:hAnsi="Times New Roman"/>
          <w:sz w:val="24"/>
          <w:szCs w:val="24"/>
        </w:rPr>
        <w:t>. Характеристика объектов налогообложения. Льготы и освобождение от уплаты НДС</w:t>
      </w:r>
      <w:r>
        <w:rPr>
          <w:rFonts w:ascii="Times New Roman" w:hAnsi="Times New Roman"/>
          <w:sz w:val="24"/>
          <w:szCs w:val="24"/>
        </w:rPr>
        <w:t xml:space="preserve"> и акцизов</w:t>
      </w:r>
      <w:r w:rsidRPr="00FE1403">
        <w:rPr>
          <w:rFonts w:ascii="Times New Roman" w:hAnsi="Times New Roman"/>
          <w:sz w:val="24"/>
          <w:szCs w:val="24"/>
        </w:rPr>
        <w:t xml:space="preserve">. </w:t>
      </w:r>
    </w:p>
    <w:p w14:paraId="31BAF1EC" w14:textId="77777777" w:rsidR="00EC4ED3" w:rsidRDefault="00EC4ED3" w:rsidP="00EC4ED3">
      <w:pPr>
        <w:pStyle w:val="a3"/>
        <w:spacing w:line="288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Особенности исчисления и уплаты НДС.</w:t>
      </w:r>
    </w:p>
    <w:p w14:paraId="6BDFB86C" w14:textId="77777777" w:rsidR="00EC4ED3" w:rsidRPr="00FE1403" w:rsidRDefault="00EC4ED3" w:rsidP="00EC4ED3">
      <w:pPr>
        <w:pStyle w:val="a3"/>
        <w:spacing w:line="288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Особенности исчисления и уплаты акцизов.</w:t>
      </w:r>
    </w:p>
    <w:p w14:paraId="00B3060E" w14:textId="77777777" w:rsidR="00EC4ED3" w:rsidRPr="00FE1403" w:rsidRDefault="00EC4ED3" w:rsidP="00EC4ED3">
      <w:pPr>
        <w:pStyle w:val="a3"/>
        <w:spacing w:line="288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FE1403">
        <w:rPr>
          <w:rFonts w:ascii="Times New Roman" w:hAnsi="Times New Roman"/>
          <w:sz w:val="24"/>
          <w:szCs w:val="24"/>
        </w:rPr>
        <w:t xml:space="preserve">Налогоплательщики туристического налога. Порядок </w:t>
      </w:r>
      <w:r>
        <w:rPr>
          <w:rFonts w:ascii="Times New Roman" w:hAnsi="Times New Roman"/>
          <w:sz w:val="24"/>
          <w:szCs w:val="24"/>
        </w:rPr>
        <w:t>исчисления и</w:t>
      </w:r>
      <w:r w:rsidRPr="00FE1403">
        <w:rPr>
          <w:rFonts w:ascii="Times New Roman" w:hAnsi="Times New Roman"/>
          <w:sz w:val="24"/>
          <w:szCs w:val="24"/>
        </w:rPr>
        <w:t xml:space="preserve"> уплаты туристического налога.</w:t>
      </w:r>
    </w:p>
    <w:p w14:paraId="6EFBF7DD" w14:textId="77777777" w:rsidR="00EC4ED3" w:rsidRDefault="00EC4ED3" w:rsidP="00EC4ED3">
      <w:pPr>
        <w:pStyle w:val="a3"/>
        <w:spacing w:line="288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FE1403">
        <w:rPr>
          <w:rFonts w:ascii="Times New Roman" w:hAnsi="Times New Roman"/>
          <w:sz w:val="24"/>
          <w:szCs w:val="24"/>
        </w:rPr>
        <w:t xml:space="preserve">Налогоплательщики налога на прибыль организаций. Порядок формирования налоговой базы по налогу на прибыль организаций. </w:t>
      </w:r>
    </w:p>
    <w:p w14:paraId="5360BCA4" w14:textId="77777777" w:rsidR="00EC4ED3" w:rsidRDefault="00EC4ED3" w:rsidP="00EC4ED3">
      <w:pPr>
        <w:pStyle w:val="a3"/>
        <w:spacing w:line="288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FE1403">
        <w:rPr>
          <w:rFonts w:ascii="Times New Roman" w:hAnsi="Times New Roman"/>
          <w:sz w:val="24"/>
          <w:szCs w:val="24"/>
        </w:rPr>
        <w:t xml:space="preserve">Льготы и преференции по налогу на прибыль организаций. Инвестиционные налоговые вычеты по налогу на прибыль организаций. </w:t>
      </w:r>
    </w:p>
    <w:p w14:paraId="4131BF69" w14:textId="77777777" w:rsidR="00EC4ED3" w:rsidRPr="00FE1403" w:rsidRDefault="00EC4ED3" w:rsidP="00EC4ED3">
      <w:pPr>
        <w:pStyle w:val="a3"/>
        <w:spacing w:line="288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</w:t>
      </w:r>
      <w:r w:rsidRPr="00FE1403">
        <w:rPr>
          <w:rFonts w:ascii="Times New Roman" w:hAnsi="Times New Roman"/>
          <w:sz w:val="24"/>
          <w:szCs w:val="24"/>
        </w:rPr>
        <w:t xml:space="preserve">орядок исчисления и уплаты налога на прибыль организаций. </w:t>
      </w:r>
    </w:p>
    <w:p w14:paraId="2C890533" w14:textId="77777777" w:rsidR="00EC4ED3" w:rsidRDefault="00EC4ED3" w:rsidP="00EC4ED3">
      <w:pPr>
        <w:pStyle w:val="a3"/>
        <w:spacing w:line="288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FE1403">
        <w:rPr>
          <w:rFonts w:ascii="Times New Roman" w:hAnsi="Times New Roman"/>
          <w:sz w:val="24"/>
          <w:szCs w:val="24"/>
        </w:rPr>
        <w:t xml:space="preserve">Налогоплательщики налога на доходы физических лиц (НДФЛ). Порядок формирования налоговой базы по НДФЛ. </w:t>
      </w:r>
    </w:p>
    <w:p w14:paraId="1F993824" w14:textId="77777777" w:rsidR="00EC4ED3" w:rsidRDefault="00EC4ED3" w:rsidP="00EC4ED3">
      <w:pPr>
        <w:pStyle w:val="a3"/>
        <w:spacing w:line="288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FE1403">
        <w:rPr>
          <w:rFonts w:ascii="Times New Roman" w:hAnsi="Times New Roman"/>
          <w:sz w:val="24"/>
          <w:szCs w:val="24"/>
        </w:rPr>
        <w:t xml:space="preserve">Льготы и преференции по НДФЛ. Система налоговых вычетов по НДФЛ. </w:t>
      </w:r>
    </w:p>
    <w:p w14:paraId="540B82E9" w14:textId="77777777" w:rsidR="00EC4ED3" w:rsidRPr="00FE1403" w:rsidRDefault="00EC4ED3" w:rsidP="00EC4ED3">
      <w:pPr>
        <w:pStyle w:val="a3"/>
        <w:spacing w:line="288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Порядок исчисления и уплаты НДФЛ налоговым агентом.</w:t>
      </w:r>
    </w:p>
    <w:p w14:paraId="58AA0992" w14:textId="77777777" w:rsidR="00EC4ED3" w:rsidRDefault="00EC4ED3" w:rsidP="00EC4ED3">
      <w:pPr>
        <w:pStyle w:val="a3"/>
        <w:spacing w:line="288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FE1403">
        <w:rPr>
          <w:rFonts w:ascii="Times New Roman" w:hAnsi="Times New Roman"/>
          <w:sz w:val="24"/>
          <w:szCs w:val="24"/>
        </w:rPr>
        <w:t>Особенности обложения налогом на прибыль организаций и НДФЛ операций с цифровыми финансовыми активами и цифровыми финансовыми правами в отношении юридических и физических лиц на современном этапе.</w:t>
      </w:r>
    </w:p>
    <w:p w14:paraId="0E3E1995" w14:textId="77777777" w:rsidR="00EC4ED3" w:rsidRDefault="00EC4ED3" w:rsidP="00EC4ED3">
      <w:pPr>
        <w:pStyle w:val="a3"/>
        <w:spacing w:line="288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bookmarkStart w:id="0" w:name="_Hlk187589745"/>
      <w:r>
        <w:rPr>
          <w:rFonts w:ascii="Times New Roman" w:hAnsi="Times New Roman"/>
          <w:sz w:val="24"/>
          <w:szCs w:val="24"/>
        </w:rPr>
        <w:t xml:space="preserve">Особенности исчисления и уплаты </w:t>
      </w:r>
      <w:bookmarkEnd w:id="0"/>
      <w:r w:rsidRPr="00FE1403">
        <w:rPr>
          <w:rFonts w:ascii="Times New Roman" w:hAnsi="Times New Roman"/>
          <w:sz w:val="24"/>
          <w:szCs w:val="24"/>
        </w:rPr>
        <w:t xml:space="preserve">налога на имущество организаций. </w:t>
      </w:r>
    </w:p>
    <w:p w14:paraId="7F68200C" w14:textId="77777777" w:rsidR="00EC4ED3" w:rsidRDefault="00EC4ED3" w:rsidP="00EC4ED3">
      <w:pPr>
        <w:pStyle w:val="a3"/>
        <w:spacing w:line="288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8A30A5">
        <w:rPr>
          <w:rFonts w:ascii="Times New Roman" w:hAnsi="Times New Roman"/>
          <w:sz w:val="24"/>
          <w:szCs w:val="24"/>
        </w:rPr>
        <w:t>Особенности исчисления и уплаты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403">
        <w:rPr>
          <w:rFonts w:ascii="Times New Roman" w:hAnsi="Times New Roman"/>
          <w:sz w:val="24"/>
          <w:szCs w:val="24"/>
        </w:rPr>
        <w:t xml:space="preserve">налога на имущество физических лиц. </w:t>
      </w:r>
    </w:p>
    <w:p w14:paraId="58A27208" w14:textId="77777777" w:rsidR="00EC4ED3" w:rsidRPr="00FE1403" w:rsidRDefault="00EC4ED3" w:rsidP="00EC4ED3">
      <w:pPr>
        <w:pStyle w:val="a3"/>
        <w:spacing w:line="288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Pr="008A30A5">
        <w:rPr>
          <w:rFonts w:ascii="Times New Roman" w:hAnsi="Times New Roman"/>
          <w:sz w:val="24"/>
          <w:szCs w:val="24"/>
        </w:rPr>
        <w:t>Особенности исчисления и уплаты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403">
        <w:rPr>
          <w:rFonts w:ascii="Times New Roman" w:hAnsi="Times New Roman"/>
          <w:sz w:val="24"/>
          <w:szCs w:val="24"/>
        </w:rPr>
        <w:t>транспортного налога</w:t>
      </w:r>
      <w:r>
        <w:rPr>
          <w:rFonts w:ascii="Times New Roman" w:hAnsi="Times New Roman"/>
          <w:sz w:val="24"/>
          <w:szCs w:val="24"/>
        </w:rPr>
        <w:t xml:space="preserve"> юридическими и физическими лицами.</w:t>
      </w:r>
    </w:p>
    <w:p w14:paraId="6AFD788B" w14:textId="77777777" w:rsidR="00EC4ED3" w:rsidRPr="00FE1403" w:rsidRDefault="00EC4ED3" w:rsidP="00EC4ED3">
      <w:pPr>
        <w:pStyle w:val="a3"/>
        <w:spacing w:line="288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FE1403">
        <w:rPr>
          <w:rFonts w:ascii="Times New Roman" w:hAnsi="Times New Roman"/>
          <w:sz w:val="24"/>
          <w:szCs w:val="24"/>
        </w:rPr>
        <w:t xml:space="preserve">Понятие и сущность налогового администрирования как системы управления налоговыми отношениями. Формы, методы и основные элементы налогового администрирования. </w:t>
      </w:r>
    </w:p>
    <w:p w14:paraId="19064BF5" w14:textId="7B9F646C" w:rsidR="00EC4ED3" w:rsidRDefault="00EC4ED3" w:rsidP="00EC4ED3">
      <w:pPr>
        <w:pStyle w:val="a3"/>
        <w:spacing w:line="288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22. </w:t>
      </w:r>
      <w:r w:rsidRPr="00FE1403">
        <w:rPr>
          <w:rFonts w:ascii="Times New Roman" w:hAnsi="Times New Roman"/>
          <w:sz w:val="24"/>
          <w:szCs w:val="24"/>
        </w:rPr>
        <w:t xml:space="preserve">Особенности применения технологии искусственного интеллекта в налоговом администрировании. Искусственный </w:t>
      </w:r>
      <w:r>
        <w:rPr>
          <w:rFonts w:ascii="Times New Roman" w:hAnsi="Times New Roman"/>
          <w:sz w:val="24"/>
          <w:szCs w:val="24"/>
        </w:rPr>
        <w:t xml:space="preserve">интеллект </w:t>
      </w:r>
      <w:r w:rsidRPr="00FE1403">
        <w:rPr>
          <w:rFonts w:ascii="Times New Roman" w:hAnsi="Times New Roman"/>
          <w:sz w:val="24"/>
          <w:szCs w:val="24"/>
        </w:rPr>
        <w:t>и налоговый мониторинг.</w:t>
      </w:r>
    </w:p>
    <w:p w14:paraId="4DEA5E90" w14:textId="77777777" w:rsidR="00EC4ED3" w:rsidRPr="0042270C" w:rsidRDefault="00EC4ED3" w:rsidP="00F12A96">
      <w:pPr>
        <w:pStyle w:val="a3"/>
        <w:spacing w:line="288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C4ED3" w:rsidRPr="00422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62EC3"/>
    <w:multiLevelType w:val="hybridMultilevel"/>
    <w:tmpl w:val="613CB65C"/>
    <w:lvl w:ilvl="0" w:tplc="CA582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8722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ED"/>
    <w:rsid w:val="00077851"/>
    <w:rsid w:val="003F1CF8"/>
    <w:rsid w:val="0043089C"/>
    <w:rsid w:val="00431F64"/>
    <w:rsid w:val="00CF2477"/>
    <w:rsid w:val="00D60CED"/>
    <w:rsid w:val="00D71CEF"/>
    <w:rsid w:val="00EC4ED3"/>
    <w:rsid w:val="00F1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51C5"/>
  <w15:chartTrackingRefBased/>
  <w15:docId w15:val="{B573B382-A3F2-4C5A-BCCD-F67A9B80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A9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отд. финансового зак-ва 11</dc:creator>
  <cp:keywords/>
  <dc:description/>
  <cp:lastModifiedBy>Агабекян Ольга Валентиновна</cp:lastModifiedBy>
  <cp:revision>5</cp:revision>
  <dcterms:created xsi:type="dcterms:W3CDTF">2025-01-10T07:41:00Z</dcterms:created>
  <dcterms:modified xsi:type="dcterms:W3CDTF">2025-01-13T16:35:00Z</dcterms:modified>
</cp:coreProperties>
</file>