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Как определить границы устойчивого ведения агрохозяйства?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Основные ограничения и барьеры для традиционного и альтернативного агрохозяйства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Ключевые вопросы увеличения продуктивности сельскохозяйственного производства и снижения загрязнения окружающей среды.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Положительные и отрицательные стороны влияния изменения климата на агрохозяйство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Различие в подходах по адаптации и смягчении последствий климатических изменений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Принципы агрохозяйства будущего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 xml:space="preserve">Концепция 4-х правил и ее практическое использование 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Климатически оптимизированное сельское хозяйство – признаки и перспективы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Циклы элементов питания и их изменение под влиянием человека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Как потери элементов питания влияют на загрязнение окружающей среды?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Органическое земледелие и его перспективы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Альтернативное агрохозяйство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Можно ли отказаться от минеральных удобрений?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Как правильно оценить потребность растений в элементах питания?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Издержки и выгоды управления потоками питательных веществ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Азотный след индивидуального потребителя.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М</w:t>
      </w:r>
      <w:r w:rsidRPr="00FB141C">
        <w:rPr>
          <w:rFonts w:eastAsia="Times New Roman"/>
          <w:color w:val="000000"/>
          <w:kern w:val="24"/>
        </w:rPr>
        <w:t xml:space="preserve">одель устойчивого производства продукции и ведения </w:t>
      </w:r>
      <w:r w:rsidRPr="00FB141C">
        <w:rPr>
          <w:kern w:val="24"/>
        </w:rPr>
        <w:t>агро</w:t>
      </w:r>
      <w:r w:rsidRPr="00FB141C">
        <w:rPr>
          <w:rFonts w:eastAsia="Times New Roman"/>
          <w:color w:val="000000"/>
          <w:kern w:val="24"/>
        </w:rPr>
        <w:t>хозяйства</w:t>
      </w:r>
      <w:r w:rsidRPr="00FB141C">
        <w:rPr>
          <w:kern w:val="24"/>
        </w:rPr>
        <w:t>.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>Экологические, социальные и экономические индикаторы эффективности агрохозяйства.</w:t>
      </w:r>
    </w:p>
    <w:p w:rsidR="00634BAA" w:rsidRPr="00FB141C" w:rsidRDefault="00634BAA" w:rsidP="00634BAA">
      <w:pPr>
        <w:numPr>
          <w:ilvl w:val="0"/>
          <w:numId w:val="1"/>
        </w:numPr>
        <w:jc w:val="both"/>
      </w:pPr>
      <w:r w:rsidRPr="00FB141C">
        <w:t xml:space="preserve"> Продовольственные цепочки и роль агрохозяйства в их оптимизации.</w:t>
      </w:r>
    </w:p>
    <w:p w:rsidR="0020779F" w:rsidRPr="0020779F" w:rsidRDefault="00634BAA" w:rsidP="007548CC">
      <w:pPr>
        <w:numPr>
          <w:ilvl w:val="0"/>
          <w:numId w:val="1"/>
        </w:numPr>
        <w:jc w:val="both"/>
      </w:pPr>
      <w:r w:rsidRPr="00FB141C">
        <w:t>Основные угрозы и риски в современном и будущем агрохозяйстве.</w:t>
      </w:r>
      <w:bookmarkStart w:id="0" w:name="_GoBack"/>
      <w:bookmarkEnd w:id="0"/>
      <w:r w:rsidR="007548CC" w:rsidRPr="0020779F">
        <w:t xml:space="preserve"> </w:t>
      </w:r>
    </w:p>
    <w:sectPr w:rsidR="0020779F" w:rsidRPr="0020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76A14"/>
    <w:multiLevelType w:val="hybridMultilevel"/>
    <w:tmpl w:val="963C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278"/>
    <w:multiLevelType w:val="hybridMultilevel"/>
    <w:tmpl w:val="DB92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F0"/>
    <w:rsid w:val="000160C5"/>
    <w:rsid w:val="0020779F"/>
    <w:rsid w:val="00634BAA"/>
    <w:rsid w:val="00643719"/>
    <w:rsid w:val="007548CC"/>
    <w:rsid w:val="007A2523"/>
    <w:rsid w:val="00821AFB"/>
    <w:rsid w:val="0082669C"/>
    <w:rsid w:val="00840599"/>
    <w:rsid w:val="00B23351"/>
    <w:rsid w:val="00D50F2E"/>
    <w:rsid w:val="00E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APL</cp:lastModifiedBy>
  <cp:revision>2</cp:revision>
  <dcterms:created xsi:type="dcterms:W3CDTF">2023-01-25T14:30:00Z</dcterms:created>
  <dcterms:modified xsi:type="dcterms:W3CDTF">2023-01-25T14:30:00Z</dcterms:modified>
</cp:coreProperties>
</file>