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778C" w14:textId="056A9A85" w:rsidR="00AC20F2" w:rsidRPr="00AC20F2" w:rsidRDefault="00AC20F2" w:rsidP="00AC20F2">
      <w:pPr>
        <w:ind w:firstLine="360"/>
        <w:jc w:val="center"/>
        <w:rPr>
          <w:b/>
          <w:bCs/>
        </w:rPr>
      </w:pPr>
      <w:r w:rsidRPr="00AC20F2">
        <w:rPr>
          <w:b/>
          <w:bCs/>
        </w:rPr>
        <w:t>Философский факультет</w:t>
      </w:r>
      <w:r w:rsidRPr="00AC20F2">
        <w:rPr>
          <w:b/>
          <w:bCs/>
        </w:rPr>
        <w:br/>
        <w:t>МФК «</w:t>
      </w:r>
      <w:r w:rsidRPr="00AC20F2">
        <w:rPr>
          <w:b/>
          <w:bCs/>
        </w:rPr>
        <w:t>Язык в философии ХХ – ХХ</w:t>
      </w:r>
      <w:proofErr w:type="gramStart"/>
      <w:r w:rsidRPr="00AC20F2">
        <w:rPr>
          <w:b/>
          <w:bCs/>
        </w:rPr>
        <w:t xml:space="preserve">I  </w:t>
      </w:r>
      <w:r w:rsidRPr="00AC20F2">
        <w:rPr>
          <w:b/>
          <w:bCs/>
        </w:rPr>
        <w:t>веков</w:t>
      </w:r>
      <w:proofErr w:type="gramEnd"/>
      <w:r w:rsidRPr="00AC20F2">
        <w:rPr>
          <w:b/>
          <w:bCs/>
        </w:rPr>
        <w:t>»</w:t>
      </w:r>
    </w:p>
    <w:p w14:paraId="29D1D317" w14:textId="77777777" w:rsidR="00AC20F2" w:rsidRDefault="00AC20F2" w:rsidP="00AC20F2">
      <w:pPr>
        <w:ind w:firstLine="360"/>
        <w:jc w:val="center"/>
        <w:rPr>
          <w:b/>
          <w:bCs/>
        </w:rPr>
      </w:pPr>
    </w:p>
    <w:p w14:paraId="0477B1BD" w14:textId="2711D7F2" w:rsidR="00AC20F2" w:rsidRDefault="00AC20F2" w:rsidP="00AC20F2">
      <w:pPr>
        <w:ind w:firstLine="360"/>
        <w:jc w:val="center"/>
      </w:pPr>
      <w:r>
        <w:rPr>
          <w:b/>
          <w:bCs/>
        </w:rPr>
        <w:t xml:space="preserve">Лектор: </w:t>
      </w:r>
      <w:proofErr w:type="spellStart"/>
      <w:r>
        <w:rPr>
          <w:b/>
          <w:bCs/>
        </w:rPr>
        <w:t>д.филос.н</w:t>
      </w:r>
      <w:proofErr w:type="spellEnd"/>
      <w:r>
        <w:rPr>
          <w:b/>
          <w:bCs/>
        </w:rPr>
        <w:t>., профессор Зинаида Александровна Сокулер (кафедра онтологии и теории познания)</w:t>
      </w:r>
    </w:p>
    <w:p w14:paraId="6D40C6B7" w14:textId="77777777" w:rsidR="00AC20F2" w:rsidRDefault="00AC20F2" w:rsidP="00AC20F2">
      <w:pPr>
        <w:ind w:firstLine="360"/>
      </w:pPr>
    </w:p>
    <w:p w14:paraId="162A269F" w14:textId="77777777" w:rsidR="007E6216" w:rsidRDefault="007E6216" w:rsidP="007E6216">
      <w:r w:rsidRPr="00F20288">
        <w:t xml:space="preserve">Аттестация проводится в форме </w:t>
      </w:r>
      <w:r w:rsidRPr="00F20288">
        <w:rPr>
          <w:b/>
          <w:bCs/>
        </w:rPr>
        <w:t>зачета</w:t>
      </w:r>
      <w:r w:rsidRPr="00F20288">
        <w:t xml:space="preserve">. </w:t>
      </w:r>
      <w:r>
        <w:t xml:space="preserve">По итогам прослушанного курса слушатели должны будут представить </w:t>
      </w:r>
      <w:r w:rsidRPr="00254F1D">
        <w:rPr>
          <w:i/>
        </w:rPr>
        <w:t>реферат</w:t>
      </w:r>
      <w:r>
        <w:t xml:space="preserve">, составленный на основе текстов, разбиравшихся в настоящем курсе. </w:t>
      </w:r>
    </w:p>
    <w:p w14:paraId="2AA9738F" w14:textId="77777777" w:rsidR="007E6216" w:rsidRDefault="007E6216" w:rsidP="007E6216">
      <w:pPr>
        <w:ind w:firstLine="360"/>
      </w:pPr>
    </w:p>
    <w:p w14:paraId="3BCF77EF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Бородай </w:t>
      </w:r>
      <w:proofErr w:type="gramStart"/>
      <w:r w:rsidRPr="00C569FC">
        <w:t>С.Ю.</w:t>
      </w:r>
      <w:proofErr w:type="gramEnd"/>
      <w:r w:rsidRPr="00C569FC">
        <w:t xml:space="preserve">  Язык и познание. Введение в </w:t>
      </w:r>
      <w:proofErr w:type="spellStart"/>
      <w:r w:rsidRPr="00C569FC">
        <w:t>пострелятивизм</w:t>
      </w:r>
      <w:proofErr w:type="spellEnd"/>
      <w:r w:rsidRPr="00C569FC">
        <w:t>. М., 2020.</w:t>
      </w:r>
    </w:p>
    <w:p w14:paraId="2138ED4F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F61C07">
        <w:t>Бубер</w:t>
      </w:r>
      <w:proofErr w:type="spellEnd"/>
      <w:r w:rsidRPr="00F61C07">
        <w:t xml:space="preserve"> М. Диалог // </w:t>
      </w:r>
      <w:proofErr w:type="spellStart"/>
      <w:r w:rsidRPr="00F61C07">
        <w:t>Бубер</w:t>
      </w:r>
      <w:proofErr w:type="spellEnd"/>
      <w:r w:rsidRPr="00F61C07">
        <w:t xml:space="preserve"> М. Два образа веры. М., 1995, с.93 – 124.</w:t>
      </w:r>
    </w:p>
    <w:p w14:paraId="1FF4AF3E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>Витгенштейн Л. Логико-философский трактат (перевод Лахути и Добронравова).</w:t>
      </w:r>
    </w:p>
    <w:p w14:paraId="08F39234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>Витгенштейн Л. Философские исследования.</w:t>
      </w:r>
    </w:p>
    <w:p w14:paraId="033C7C9B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Вострикова </w:t>
      </w:r>
      <w:proofErr w:type="gramStart"/>
      <w:r w:rsidRPr="00C569FC">
        <w:t>Е.В.</w:t>
      </w:r>
      <w:proofErr w:type="gramEnd"/>
      <w:r w:rsidRPr="00C569FC">
        <w:t xml:space="preserve">, </w:t>
      </w:r>
      <w:proofErr w:type="spellStart"/>
      <w:r w:rsidRPr="00C569FC">
        <w:t>Куслий</w:t>
      </w:r>
      <w:proofErr w:type="spellEnd"/>
      <w:r w:rsidRPr="00C569FC">
        <w:t xml:space="preserve"> П.С.  Язык как динамическая система: наследие Вильгельма фон Гумбольдта и современное языкознание // Эпистемология и философия науки, 2020. Том 57. № 1. С. </w:t>
      </w:r>
      <w:proofErr w:type="gramStart"/>
      <w:r w:rsidRPr="00C569FC">
        <w:t>110 – 130</w:t>
      </w:r>
      <w:proofErr w:type="gramEnd"/>
      <w:r w:rsidRPr="00C569FC">
        <w:t>.</w:t>
      </w:r>
    </w:p>
    <w:p w14:paraId="42850420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Выготский Л.С. Мышление </w:t>
      </w:r>
      <w:proofErr w:type="gramStart"/>
      <w:r w:rsidRPr="00C569FC">
        <w:t>и  речь</w:t>
      </w:r>
      <w:proofErr w:type="gramEnd"/>
      <w:r w:rsidRPr="00C569FC">
        <w:t>.  М.-Л., 1934.</w:t>
      </w:r>
    </w:p>
    <w:p w14:paraId="03FC13DA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Гадамер Г.-Г. Истина и метод: Основы философской герменевтики. М., 1988.  </w:t>
      </w:r>
    </w:p>
    <w:p w14:paraId="78923C9A" w14:textId="77777777" w:rsidR="007E6216" w:rsidRPr="005A4BF6" w:rsidRDefault="007E6216" w:rsidP="007E6216">
      <w:pPr>
        <w:pStyle w:val="a7"/>
        <w:numPr>
          <w:ilvl w:val="0"/>
          <w:numId w:val="1"/>
        </w:numPr>
      </w:pPr>
      <w:r w:rsidRPr="005A4BF6">
        <w:rPr>
          <w:bCs/>
        </w:rPr>
        <w:t xml:space="preserve">Гадамер Х.-Г.  Язык и понимание // Гадамер Х.Г. Актуальность прекрасного. М., 1991. С. </w:t>
      </w:r>
      <w:proofErr w:type="gramStart"/>
      <w:r w:rsidRPr="005A4BF6">
        <w:rPr>
          <w:bCs/>
        </w:rPr>
        <w:t>43 – 60</w:t>
      </w:r>
      <w:proofErr w:type="gramEnd"/>
      <w:r w:rsidRPr="005A4BF6">
        <w:rPr>
          <w:bCs/>
        </w:rPr>
        <w:t>.</w:t>
      </w:r>
    </w:p>
    <w:p w14:paraId="1D2BD8CF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Гумбольдт В. Избранные труды по языкознанию. М., 1984.  </w:t>
      </w:r>
    </w:p>
    <w:p w14:paraId="3629303A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Деррида Ж. О </w:t>
      </w:r>
      <w:proofErr w:type="spellStart"/>
      <w:r w:rsidRPr="00C569FC">
        <w:t>грамматологии</w:t>
      </w:r>
      <w:proofErr w:type="spellEnd"/>
      <w:r w:rsidRPr="00C569FC">
        <w:t>.  М., 2000.</w:t>
      </w:r>
    </w:p>
    <w:p w14:paraId="652BEF4B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Деррида Ж. </w:t>
      </w:r>
      <w:proofErr w:type="spellStart"/>
      <w:r w:rsidRPr="00C569FC">
        <w:t>Различае</w:t>
      </w:r>
      <w:proofErr w:type="spellEnd"/>
      <w:r w:rsidRPr="00C569FC">
        <w:t xml:space="preserve"> // Деррида Ж. Поля философии. М., 2012. С. </w:t>
      </w:r>
      <w:proofErr w:type="gramStart"/>
      <w:r w:rsidRPr="00C569FC">
        <w:t>24 – 51</w:t>
      </w:r>
      <w:proofErr w:type="gramEnd"/>
      <w:r w:rsidRPr="00C569FC">
        <w:t>.</w:t>
      </w:r>
    </w:p>
    <w:p w14:paraId="6188025C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>Лурия А.Р. Язык и сознание. М., 1979.</w:t>
      </w:r>
    </w:p>
    <w:p w14:paraId="39CF75C3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>Деррида Ж. Структура, знак и игра в дискурсе гуманитарных наук // Деррида Ж. Письмо и различие. М., 2000.</w:t>
      </w:r>
    </w:p>
    <w:p w14:paraId="66E59AB8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Крейн У. Психология развития человека. 25 главных теорий. М., 2007. Гл.17. Хомский и его теория языкового развития.  С. </w:t>
      </w:r>
      <w:proofErr w:type="gramStart"/>
      <w:r w:rsidRPr="00C569FC">
        <w:t>445 – 470</w:t>
      </w:r>
      <w:proofErr w:type="gramEnd"/>
      <w:r w:rsidRPr="00C569FC">
        <w:t>.</w:t>
      </w:r>
    </w:p>
    <w:p w14:paraId="116D7FBB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Куайн</w:t>
      </w:r>
      <w:proofErr w:type="spellEnd"/>
      <w:r w:rsidRPr="00C569FC">
        <w:t xml:space="preserve"> У. Слово и объект.  М., 2000.</w:t>
      </w:r>
    </w:p>
    <w:p w14:paraId="30C9D837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Куайн</w:t>
      </w:r>
      <w:proofErr w:type="spellEnd"/>
      <w:r w:rsidRPr="00C569FC">
        <w:t xml:space="preserve"> У. Онтологическая относительность // Современная философия науки. М., 1996. С. 40–61.</w:t>
      </w:r>
    </w:p>
    <w:p w14:paraId="4A78810F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Лакофф</w:t>
      </w:r>
      <w:proofErr w:type="spellEnd"/>
      <w:r w:rsidRPr="00C569FC">
        <w:t xml:space="preserve"> Дж. Женщины, огонь и опасные вещи</w:t>
      </w:r>
      <w:proofErr w:type="gramStart"/>
      <w:r w:rsidRPr="00C569FC">
        <w:t>: Что</w:t>
      </w:r>
      <w:proofErr w:type="gramEnd"/>
      <w:r w:rsidRPr="00C569FC">
        <w:t xml:space="preserve"> категории языка говорят нам о мышлении. М., 2004.</w:t>
      </w:r>
    </w:p>
    <w:p w14:paraId="0BFBF671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Левинас</w:t>
      </w:r>
      <w:proofErr w:type="spellEnd"/>
      <w:r w:rsidRPr="00C569FC">
        <w:t xml:space="preserve"> Э. Тотальность и бесконечное. М., 2000.</w:t>
      </w:r>
    </w:p>
    <w:p w14:paraId="5C2A064B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Остин Дж. Перформативные высказывания // Остин Дж. Три способа пролить чернила. СПб., 2006, с. </w:t>
      </w:r>
      <w:proofErr w:type="gramStart"/>
      <w:r w:rsidRPr="00C569FC">
        <w:t>262 - 281</w:t>
      </w:r>
      <w:proofErr w:type="gramEnd"/>
      <w:r w:rsidRPr="00C569FC">
        <w:t>.</w:t>
      </w:r>
    </w:p>
    <w:p w14:paraId="534062C2" w14:textId="77777777" w:rsidR="007E6216" w:rsidRDefault="007E6216" w:rsidP="007E6216">
      <w:pPr>
        <w:pStyle w:val="a7"/>
        <w:numPr>
          <w:ilvl w:val="0"/>
          <w:numId w:val="1"/>
        </w:numPr>
      </w:pPr>
      <w:r w:rsidRPr="00F61C07">
        <w:t>Остин Дж. Как производить действия при помощи слов. Избранное. М., 1999.</w:t>
      </w:r>
    </w:p>
    <w:p w14:paraId="68197B73" w14:textId="77777777" w:rsidR="007E6216" w:rsidRDefault="007E6216" w:rsidP="007E6216">
      <w:pPr>
        <w:pStyle w:val="a7"/>
        <w:numPr>
          <w:ilvl w:val="0"/>
          <w:numId w:val="1"/>
        </w:numPr>
      </w:pPr>
      <w:r w:rsidRPr="00F61C07">
        <w:t>Остин Дж. Значение слова // Аналитическая философия. М., 1993. С.105 – 121.</w:t>
      </w:r>
    </w:p>
    <w:p w14:paraId="34A1D5DA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F61C07">
        <w:t>Патнем</w:t>
      </w:r>
      <w:proofErr w:type="spellEnd"/>
      <w:r w:rsidRPr="00F61C07">
        <w:t xml:space="preserve"> Х. Значение «значения» // </w:t>
      </w:r>
      <w:proofErr w:type="spellStart"/>
      <w:r w:rsidRPr="00F61C07">
        <w:t>Патнем</w:t>
      </w:r>
      <w:proofErr w:type="spellEnd"/>
      <w:r w:rsidRPr="00F61C07">
        <w:t xml:space="preserve"> Х. Философия сознания. -  М., 1999. С.164 – 235. </w:t>
      </w:r>
    </w:p>
    <w:p w14:paraId="3F95D553" w14:textId="77777777" w:rsidR="007E6216" w:rsidRDefault="007E6216" w:rsidP="007E6216">
      <w:pPr>
        <w:pStyle w:val="a7"/>
        <w:numPr>
          <w:ilvl w:val="0"/>
          <w:numId w:val="1"/>
        </w:numPr>
      </w:pPr>
      <w:r w:rsidRPr="00F61C07">
        <w:t xml:space="preserve">Платон. </w:t>
      </w:r>
      <w:proofErr w:type="spellStart"/>
      <w:r w:rsidRPr="00F61C07">
        <w:t>Кратил</w:t>
      </w:r>
      <w:proofErr w:type="spellEnd"/>
      <w:r w:rsidRPr="00F61C07">
        <w:t xml:space="preserve"> /</w:t>
      </w:r>
      <w:proofErr w:type="gramStart"/>
      <w:r w:rsidRPr="00F61C07">
        <w:t>/  Платон</w:t>
      </w:r>
      <w:proofErr w:type="gramEnd"/>
      <w:r w:rsidRPr="00F61C07">
        <w:t xml:space="preserve">. Собр. соч. в 4 тт. Т.1. - М., 1990. - С.613 – 681. </w:t>
      </w:r>
    </w:p>
    <w:p w14:paraId="7225B5C7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Пинкер</w:t>
      </w:r>
      <w:proofErr w:type="spellEnd"/>
      <w:r w:rsidRPr="00C569FC">
        <w:t xml:space="preserve"> Ст. Язык как инстинкт. М.: Издательство УРСС, есть разные годы издания.</w:t>
      </w:r>
    </w:p>
    <w:p w14:paraId="2BBB9153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F61C07">
        <w:t>Райл</w:t>
      </w:r>
      <w:proofErr w:type="spellEnd"/>
      <w:r w:rsidRPr="00F61C07">
        <w:t xml:space="preserve"> Г. Обыденный язык // Аналитическая философия: </w:t>
      </w:r>
      <w:proofErr w:type="gramStart"/>
      <w:r w:rsidRPr="00F61C07">
        <w:t>Становление  и</w:t>
      </w:r>
      <w:proofErr w:type="gramEnd"/>
      <w:r w:rsidRPr="00F61C07">
        <w:t xml:space="preserve"> развитие (Антология).  М., 1998.</w:t>
      </w:r>
    </w:p>
    <w:p w14:paraId="55C2E4B5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Рассел Б. Исследование значения и истины. М., 1999.  </w:t>
      </w:r>
    </w:p>
    <w:p w14:paraId="30CCDF81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>Рассел Б. Философия логического атомизма. Томск, 1999.</w:t>
      </w:r>
    </w:p>
    <w:p w14:paraId="3EA712FB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 xml:space="preserve">Розенцвейг Фр. Звезда избавления. </w:t>
      </w:r>
      <w:r>
        <w:t xml:space="preserve"> М., Иерусалим, 2017.</w:t>
      </w:r>
    </w:p>
    <w:p w14:paraId="2A900D16" w14:textId="77777777" w:rsidR="007E6216" w:rsidRDefault="007E6216" w:rsidP="007E6216">
      <w:pPr>
        <w:pStyle w:val="a7"/>
        <w:numPr>
          <w:ilvl w:val="0"/>
          <w:numId w:val="1"/>
        </w:numPr>
      </w:pPr>
      <w:r w:rsidRPr="005A4BF6">
        <w:t xml:space="preserve">Розенцвейг Ф. Новое мышление // </w:t>
      </w:r>
      <w:proofErr w:type="spellStart"/>
      <w:r w:rsidRPr="005A4BF6">
        <w:t>Махлин</w:t>
      </w:r>
      <w:proofErr w:type="spellEnd"/>
      <w:r w:rsidRPr="005A4BF6">
        <w:t xml:space="preserve"> В.Л. Я и Другой: истоки философии «диалога» ХХ века. – СПб., 1995.</w:t>
      </w:r>
    </w:p>
    <w:p w14:paraId="7352E007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Розеншток-Хюси</w:t>
      </w:r>
      <w:proofErr w:type="spellEnd"/>
      <w:r w:rsidRPr="00C569FC">
        <w:t xml:space="preserve"> О. Тебя и Меня // </w:t>
      </w:r>
      <w:proofErr w:type="spellStart"/>
      <w:r w:rsidRPr="00C569FC">
        <w:t>Розеншток-Хюси</w:t>
      </w:r>
      <w:proofErr w:type="spellEnd"/>
      <w:r w:rsidRPr="00C569FC">
        <w:t xml:space="preserve"> О. Бог заставляет нас говорить. М., 1998. С. 119–133. </w:t>
      </w:r>
    </w:p>
    <w:p w14:paraId="4D6960FB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lastRenderedPageBreak/>
        <w:t xml:space="preserve">Симпозиум по врожденным идеям // Философия языка: Редактор-составитель Дж. </w:t>
      </w:r>
      <w:proofErr w:type="spellStart"/>
      <w:r w:rsidRPr="00C569FC">
        <w:t>Сёрл</w:t>
      </w:r>
      <w:proofErr w:type="spellEnd"/>
      <w:r w:rsidRPr="00C569FC">
        <w:t>. М. 2004. С. 167–197.</w:t>
      </w:r>
    </w:p>
    <w:p w14:paraId="5EBA6183" w14:textId="77777777" w:rsidR="007E6216" w:rsidRPr="005A4BF6" w:rsidRDefault="007E6216" w:rsidP="007E6216">
      <w:pPr>
        <w:pStyle w:val="a7"/>
        <w:numPr>
          <w:ilvl w:val="0"/>
          <w:numId w:val="1"/>
        </w:numPr>
      </w:pPr>
      <w:r w:rsidRPr="005A4BF6">
        <w:rPr>
          <w:rFonts w:ascii="Times New Roman CYR" w:hAnsi="Times New Roman CYR" w:cs="Times New Roman CYR"/>
        </w:rPr>
        <w:t xml:space="preserve">Современная американская лингвистика: Фундаментальные направления. Изд.3-е. – М.: </w:t>
      </w:r>
      <w:proofErr w:type="spellStart"/>
      <w:r w:rsidRPr="005A4BF6">
        <w:rPr>
          <w:rFonts w:ascii="Times New Roman CYR" w:hAnsi="Times New Roman CYR" w:cs="Times New Roman CYR"/>
        </w:rPr>
        <w:t>Эдиториал</w:t>
      </w:r>
      <w:proofErr w:type="spellEnd"/>
      <w:r w:rsidRPr="005A4BF6">
        <w:rPr>
          <w:rFonts w:ascii="Times New Roman CYR" w:hAnsi="Times New Roman CYR" w:cs="Times New Roman CYR"/>
        </w:rPr>
        <w:t xml:space="preserve"> УРСС, 2006</w:t>
      </w:r>
      <w:r>
        <w:rPr>
          <w:rFonts w:ascii="Times New Roman CYR" w:hAnsi="Times New Roman CYR" w:cs="Times New Roman CYR"/>
        </w:rPr>
        <w:t>.</w:t>
      </w:r>
    </w:p>
    <w:p w14:paraId="2F3BC0BF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>Соссюр Ф. де. Курс общей лингвистики. М., 1999.</w:t>
      </w:r>
    </w:p>
    <w:p w14:paraId="225E3748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Томаселло</w:t>
      </w:r>
      <w:proofErr w:type="spellEnd"/>
      <w:r w:rsidRPr="00C569FC">
        <w:t xml:space="preserve"> М. Истоки человеческого общения. М., 2011. </w:t>
      </w:r>
    </w:p>
    <w:p w14:paraId="137B7B1C" w14:textId="77777777" w:rsidR="007E6216" w:rsidRDefault="007E6216" w:rsidP="007E6216">
      <w:pPr>
        <w:pStyle w:val="a7"/>
        <w:numPr>
          <w:ilvl w:val="0"/>
          <w:numId w:val="1"/>
        </w:numPr>
      </w:pPr>
      <w:r w:rsidRPr="00C569FC">
        <w:t>Уорф Б. Отношение норм поведения и мышления к языку // Языки как образ мира. М.; СПб., 2003. С. 157–201</w:t>
      </w:r>
    </w:p>
    <w:p w14:paraId="032E8C42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Фаликман</w:t>
      </w:r>
      <w:proofErr w:type="spellEnd"/>
      <w:r w:rsidRPr="00C569FC">
        <w:t xml:space="preserve"> М. Когнитивная наука: </w:t>
      </w:r>
      <w:proofErr w:type="spellStart"/>
      <w:r w:rsidRPr="00C569FC">
        <w:t>основоположения</w:t>
      </w:r>
      <w:proofErr w:type="spellEnd"/>
      <w:r w:rsidRPr="00C569FC">
        <w:t xml:space="preserve"> и перспективы // Логос, 2014, № 1 (97). С.1 – 18.</w:t>
      </w:r>
    </w:p>
    <w:p w14:paraId="2BC78476" w14:textId="77777777" w:rsidR="007E6216" w:rsidRPr="005A4BF6" w:rsidRDefault="007E6216" w:rsidP="007E6216">
      <w:pPr>
        <w:pStyle w:val="a7"/>
        <w:numPr>
          <w:ilvl w:val="0"/>
          <w:numId w:val="1"/>
        </w:numPr>
      </w:pPr>
      <w:proofErr w:type="spellStart"/>
      <w:r w:rsidRPr="00C569FC">
        <w:t>Фаликман</w:t>
      </w:r>
      <w:proofErr w:type="spellEnd"/>
      <w:r w:rsidRPr="00C569FC">
        <w:t xml:space="preserve"> М. Что такое когнитивная наука?  ПОЛИТ.РУ </w:t>
      </w:r>
      <w:hyperlink r:id="rId5" w:history="1">
        <w:r w:rsidRPr="005A4BF6">
          <w:rPr>
            <w:rStyle w:val="ac"/>
            <w:lang w:val="en-US"/>
          </w:rPr>
          <w:t>https</w:t>
        </w:r>
        <w:r w:rsidRPr="00F21C57">
          <w:rPr>
            <w:rStyle w:val="ac"/>
          </w:rPr>
          <w:t>://</w:t>
        </w:r>
        <w:r w:rsidRPr="005A4BF6">
          <w:rPr>
            <w:rStyle w:val="ac"/>
            <w:lang w:val="en-US"/>
          </w:rPr>
          <w:t>polit</w:t>
        </w:r>
        <w:r w:rsidRPr="00F21C57">
          <w:rPr>
            <w:rStyle w:val="ac"/>
          </w:rPr>
          <w:t>.</w:t>
        </w:r>
        <w:proofErr w:type="spellStart"/>
        <w:r w:rsidRPr="005A4BF6">
          <w:rPr>
            <w:rStyle w:val="ac"/>
            <w:lang w:val="en-US"/>
          </w:rPr>
          <w:t>ru</w:t>
        </w:r>
        <w:proofErr w:type="spellEnd"/>
      </w:hyperlink>
    </w:p>
    <w:p w14:paraId="20317D76" w14:textId="77777777" w:rsidR="007E6216" w:rsidRDefault="007E6216" w:rsidP="007E6216">
      <w:pPr>
        <w:pStyle w:val="a7"/>
        <w:numPr>
          <w:ilvl w:val="0"/>
          <w:numId w:val="1"/>
        </w:numPr>
      </w:pPr>
      <w:proofErr w:type="spellStart"/>
      <w:r w:rsidRPr="00F61C07">
        <w:t>Филлмор</w:t>
      </w:r>
      <w:proofErr w:type="spellEnd"/>
      <w:r w:rsidRPr="00F61C07">
        <w:t xml:space="preserve"> Ч. Фреймы и семантика понимания // Новое в зарубежной лингвистике. </w:t>
      </w:r>
      <w:proofErr w:type="spellStart"/>
      <w:r w:rsidRPr="00F61C07">
        <w:t>Вып</w:t>
      </w:r>
      <w:proofErr w:type="spellEnd"/>
      <w:r w:rsidRPr="00F61C07">
        <w:t xml:space="preserve">. </w:t>
      </w:r>
      <w:r w:rsidRPr="005A4BF6">
        <w:rPr>
          <w:lang w:val="en-US"/>
        </w:rPr>
        <w:t>XXIII</w:t>
      </w:r>
      <w:r w:rsidRPr="00F61C07">
        <w:t>. – М., 1988.</w:t>
      </w:r>
    </w:p>
    <w:p w14:paraId="25A6D323" w14:textId="77777777" w:rsidR="007E6216" w:rsidRPr="005A4BF6" w:rsidRDefault="007E6216" w:rsidP="007E6216">
      <w:pPr>
        <w:pStyle w:val="a7"/>
        <w:numPr>
          <w:ilvl w:val="0"/>
          <w:numId w:val="1"/>
        </w:numPr>
      </w:pPr>
      <w:r w:rsidRPr="00F61C07">
        <w:t>Фреге Г. О смысле и значении // Фреге Г. Логика и логическая семантика. - М., 2000. - С.230 – 247.</w:t>
      </w:r>
    </w:p>
    <w:p w14:paraId="0BFEB332" w14:textId="77777777" w:rsidR="007E6216" w:rsidRDefault="007E6216" w:rsidP="007E6216">
      <w:pPr>
        <w:pStyle w:val="a7"/>
        <w:numPr>
          <w:ilvl w:val="0"/>
          <w:numId w:val="1"/>
        </w:numPr>
      </w:pPr>
      <w:r w:rsidRPr="00F21C57">
        <w:t>Фуко М. Слова и вещи. Археология гуманитарных наук. М., 1977.</w:t>
      </w:r>
    </w:p>
    <w:p w14:paraId="452D3199" w14:textId="77777777" w:rsidR="007E6216" w:rsidRDefault="007E6216" w:rsidP="007E6216">
      <w:pPr>
        <w:pStyle w:val="a7"/>
        <w:numPr>
          <w:ilvl w:val="0"/>
          <w:numId w:val="1"/>
        </w:numPr>
      </w:pPr>
      <w:r w:rsidRPr="00F21C57">
        <w:t>Хайдеггер М. Бытие и время. 2003</w:t>
      </w:r>
      <w:r>
        <w:t>.</w:t>
      </w:r>
    </w:p>
    <w:p w14:paraId="71D48967" w14:textId="77777777" w:rsidR="007E6216" w:rsidRDefault="007E6216" w:rsidP="007E6216">
      <w:pPr>
        <w:pStyle w:val="a7"/>
        <w:numPr>
          <w:ilvl w:val="0"/>
          <w:numId w:val="1"/>
        </w:numPr>
      </w:pPr>
      <w:r w:rsidRPr="00F21C57">
        <w:t>Хайдеггер М. Время и бытие. М., 1999.</w:t>
      </w:r>
    </w:p>
    <w:p w14:paraId="01A837EC" w14:textId="77777777" w:rsidR="007E6216" w:rsidRPr="005A4BF6" w:rsidRDefault="007E6216" w:rsidP="007E6216">
      <w:pPr>
        <w:pStyle w:val="a7"/>
        <w:numPr>
          <w:ilvl w:val="0"/>
          <w:numId w:val="1"/>
        </w:numPr>
      </w:pPr>
      <w:r w:rsidRPr="005A4BF6">
        <w:rPr>
          <w:bCs/>
        </w:rPr>
        <w:t xml:space="preserve">Хомский Н. </w:t>
      </w:r>
      <w:bookmarkStart w:id="0" w:name="top"/>
      <w:r w:rsidRPr="005A4BF6">
        <w:t>Картезианская лингвистика: Глава из истории рационалистической мысли. Пер. с англ. Изд. 2-е. М.</w:t>
      </w:r>
      <w:proofErr w:type="gramStart"/>
      <w:r w:rsidRPr="005A4BF6">
        <w:t xml:space="preserve">,  </w:t>
      </w:r>
      <w:r w:rsidRPr="005A4BF6">
        <w:rPr>
          <w:rStyle w:val="info"/>
        </w:rPr>
        <w:t>2010</w:t>
      </w:r>
      <w:proofErr w:type="gramEnd"/>
      <w:r w:rsidRPr="005A4BF6">
        <w:rPr>
          <w:rStyle w:val="info"/>
        </w:rPr>
        <w:t>.</w:t>
      </w:r>
      <w:r w:rsidRPr="00C569FC">
        <w:rPr>
          <w:rStyle w:val="info"/>
        </w:rPr>
        <w:t xml:space="preserve"> </w:t>
      </w:r>
      <w:bookmarkEnd w:id="0"/>
    </w:p>
    <w:p w14:paraId="467049F5" w14:textId="77777777" w:rsidR="007E6216" w:rsidRDefault="007E6216" w:rsidP="007E6216">
      <w:pPr>
        <w:ind w:firstLine="360"/>
      </w:pPr>
    </w:p>
    <w:sectPr w:rsidR="007E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489C"/>
    <w:multiLevelType w:val="hybridMultilevel"/>
    <w:tmpl w:val="8D52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8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F2"/>
    <w:rsid w:val="00025B6B"/>
    <w:rsid w:val="0006707E"/>
    <w:rsid w:val="00076670"/>
    <w:rsid w:val="000A53FB"/>
    <w:rsid w:val="000F76C5"/>
    <w:rsid w:val="0010106E"/>
    <w:rsid w:val="00155A29"/>
    <w:rsid w:val="001F2040"/>
    <w:rsid w:val="002535D8"/>
    <w:rsid w:val="0025426A"/>
    <w:rsid w:val="002B7164"/>
    <w:rsid w:val="002E46C3"/>
    <w:rsid w:val="002F534B"/>
    <w:rsid w:val="00304B1C"/>
    <w:rsid w:val="003B3FF9"/>
    <w:rsid w:val="003D1812"/>
    <w:rsid w:val="003E7A1F"/>
    <w:rsid w:val="004638F9"/>
    <w:rsid w:val="004A1808"/>
    <w:rsid w:val="004B19A3"/>
    <w:rsid w:val="005A0F2E"/>
    <w:rsid w:val="005F2CAB"/>
    <w:rsid w:val="006E1498"/>
    <w:rsid w:val="006E279D"/>
    <w:rsid w:val="007213A8"/>
    <w:rsid w:val="007814B8"/>
    <w:rsid w:val="007A6D09"/>
    <w:rsid w:val="007B2513"/>
    <w:rsid w:val="007C6938"/>
    <w:rsid w:val="007E6216"/>
    <w:rsid w:val="00822FDE"/>
    <w:rsid w:val="008311C2"/>
    <w:rsid w:val="0087496D"/>
    <w:rsid w:val="008C2053"/>
    <w:rsid w:val="008F0AC2"/>
    <w:rsid w:val="008F1B4C"/>
    <w:rsid w:val="009863E3"/>
    <w:rsid w:val="00990B5E"/>
    <w:rsid w:val="00A57076"/>
    <w:rsid w:val="00AA15C0"/>
    <w:rsid w:val="00AC20F2"/>
    <w:rsid w:val="00AC6443"/>
    <w:rsid w:val="00B2621D"/>
    <w:rsid w:val="00B77400"/>
    <w:rsid w:val="00BA493A"/>
    <w:rsid w:val="00BE3F28"/>
    <w:rsid w:val="00C01A12"/>
    <w:rsid w:val="00C74AF3"/>
    <w:rsid w:val="00D81690"/>
    <w:rsid w:val="00DD08DC"/>
    <w:rsid w:val="00E70FBE"/>
    <w:rsid w:val="00E9170D"/>
    <w:rsid w:val="00F63FC5"/>
    <w:rsid w:val="00F9135A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BA64E"/>
  <w15:chartTrackingRefBased/>
  <w15:docId w15:val="{F1048ADE-C77F-4C13-A061-36006CCA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F2"/>
    <w:pPr>
      <w:spacing w:after="0" w:line="240" w:lineRule="auto"/>
      <w:contextualSpacing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0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0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0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0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0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0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0F2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0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0F2"/>
    <w:pPr>
      <w:ind w:left="720"/>
    </w:pPr>
  </w:style>
  <w:style w:type="character" w:styleId="a8">
    <w:name w:val="Intense Emphasis"/>
    <w:basedOn w:val="a0"/>
    <w:uiPriority w:val="21"/>
    <w:qFormat/>
    <w:rsid w:val="00AC20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0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20F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E6216"/>
    <w:rPr>
      <w:color w:val="467886" w:themeColor="hyperlink"/>
      <w:u w:val="single"/>
    </w:rPr>
  </w:style>
  <w:style w:type="character" w:customStyle="1" w:styleId="info">
    <w:name w:val="info"/>
    <w:rsid w:val="007E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Крупник Игорь</dc:creator>
  <cp:keywords/>
  <dc:description/>
  <cp:lastModifiedBy>Крупник Игорь</cp:lastModifiedBy>
  <cp:revision>2</cp:revision>
  <dcterms:created xsi:type="dcterms:W3CDTF">2023-12-28T16:06:00Z</dcterms:created>
  <dcterms:modified xsi:type="dcterms:W3CDTF">2023-12-28T16:06:00Z</dcterms:modified>
</cp:coreProperties>
</file>