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B160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F7490" w:rsidRDefault="004F7490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:rsidR="00CE0477" w:rsidRPr="00B16092" w:rsidRDefault="00B1609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Паразитология человека</w:t>
      </w:r>
    </w:p>
    <w:p w:rsidR="00CE0477" w:rsidRPr="008B1D5B" w:rsidRDefault="00CE0477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  <w:r w:rsidR="001B7E7E">
        <w:rPr>
          <w:rFonts w:ascii="Times New Roman" w:hAnsi="Times New Roman" w:cs="Times New Roman"/>
          <w:iCs/>
          <w:sz w:val="28"/>
          <w:szCs w:val="24"/>
          <w:lang w:eastAsia="ru-RU"/>
        </w:rPr>
        <w:t>, специалитет</w:t>
      </w:r>
      <w:bookmarkStart w:id="0" w:name="_GoBack"/>
      <w:bookmarkEnd w:id="0"/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609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FE" w:rsidRPr="00AB0F94" w:rsidRDefault="009143FE" w:rsidP="009143F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:rsidR="004F7490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4F7490">
        <w:rPr>
          <w:rFonts w:ascii="Times New Roman" w:hAnsi="Times New Roman" w:cs="Times New Roman"/>
          <w:sz w:val="24"/>
          <w:szCs w:val="24"/>
        </w:rPr>
        <w:t xml:space="preserve">получения студентами различных факультетов МГУ базовых теоретических знаний о </w:t>
      </w:r>
      <w:r w:rsidR="00B16092">
        <w:rPr>
          <w:rFonts w:ascii="Times New Roman" w:hAnsi="Times New Roman" w:cs="Times New Roman"/>
          <w:sz w:val="24"/>
          <w:szCs w:val="24"/>
        </w:rPr>
        <w:t>паразитах человека</w:t>
      </w:r>
      <w:r w:rsidR="00753796">
        <w:rPr>
          <w:rFonts w:ascii="Times New Roman" w:hAnsi="Times New Roman" w:cs="Times New Roman"/>
          <w:sz w:val="24"/>
          <w:szCs w:val="24"/>
        </w:rPr>
        <w:t xml:space="preserve"> и </w:t>
      </w:r>
      <w:r w:rsidR="0022489F">
        <w:rPr>
          <w:rFonts w:ascii="Times New Roman" w:hAnsi="Times New Roman" w:cs="Times New Roman"/>
          <w:sz w:val="24"/>
          <w:szCs w:val="24"/>
        </w:rPr>
        <w:t xml:space="preserve">предмете науки </w:t>
      </w:r>
      <w:r w:rsidR="00B16092">
        <w:rPr>
          <w:rFonts w:ascii="Times New Roman" w:hAnsi="Times New Roman" w:cs="Times New Roman"/>
          <w:sz w:val="24"/>
          <w:szCs w:val="24"/>
        </w:rPr>
        <w:t>паразито</w:t>
      </w:r>
      <w:r w:rsidR="0022489F">
        <w:rPr>
          <w:rFonts w:ascii="Times New Roman" w:hAnsi="Times New Roman" w:cs="Times New Roman"/>
          <w:sz w:val="24"/>
          <w:szCs w:val="24"/>
        </w:rPr>
        <w:t>логии</w:t>
      </w:r>
      <w:r w:rsidR="00A6311B">
        <w:rPr>
          <w:rFonts w:ascii="Times New Roman" w:hAnsi="Times New Roman" w:cs="Times New Roman"/>
          <w:sz w:val="24"/>
          <w:szCs w:val="24"/>
        </w:rPr>
        <w:t xml:space="preserve">: </w:t>
      </w:r>
      <w:r w:rsidR="00BA7896" w:rsidRPr="00BA7896">
        <w:rPr>
          <w:rFonts w:ascii="Times New Roman" w:hAnsi="Times New Roman" w:cs="Times New Roman"/>
          <w:sz w:val="24"/>
          <w:szCs w:val="24"/>
        </w:rPr>
        <w:t>разнообрази</w:t>
      </w:r>
      <w:r w:rsidR="00BA7896">
        <w:rPr>
          <w:rFonts w:ascii="Times New Roman" w:hAnsi="Times New Roman" w:cs="Times New Roman"/>
          <w:sz w:val="24"/>
          <w:szCs w:val="24"/>
        </w:rPr>
        <w:t>и</w:t>
      </w:r>
      <w:r w:rsidR="00BA7896" w:rsidRPr="00BA7896">
        <w:rPr>
          <w:rFonts w:ascii="Times New Roman" w:hAnsi="Times New Roman" w:cs="Times New Roman"/>
          <w:sz w:val="24"/>
          <w:szCs w:val="24"/>
        </w:rPr>
        <w:t>, строени</w:t>
      </w:r>
      <w:r w:rsidR="00BA7896">
        <w:rPr>
          <w:rFonts w:ascii="Times New Roman" w:hAnsi="Times New Roman" w:cs="Times New Roman"/>
          <w:sz w:val="24"/>
          <w:szCs w:val="24"/>
        </w:rPr>
        <w:t>и</w:t>
      </w:r>
      <w:r w:rsidR="00BA7896" w:rsidRPr="00BA7896">
        <w:rPr>
          <w:rFonts w:ascii="Times New Roman" w:hAnsi="Times New Roman" w:cs="Times New Roman"/>
          <w:sz w:val="24"/>
          <w:szCs w:val="24"/>
        </w:rPr>
        <w:t xml:space="preserve">, </w:t>
      </w:r>
      <w:r w:rsidR="00BA7896">
        <w:rPr>
          <w:rFonts w:ascii="Times New Roman" w:hAnsi="Times New Roman" w:cs="Times New Roman"/>
          <w:sz w:val="24"/>
          <w:szCs w:val="24"/>
        </w:rPr>
        <w:t>биологии, жизненных циклах</w:t>
      </w:r>
      <w:r w:rsidR="00A6311B">
        <w:rPr>
          <w:rFonts w:ascii="Times New Roman" w:hAnsi="Times New Roman" w:cs="Times New Roman"/>
          <w:sz w:val="24"/>
          <w:szCs w:val="24"/>
        </w:rPr>
        <w:t xml:space="preserve">. Рассмотрены </w:t>
      </w:r>
      <w:r w:rsidR="00BA7896">
        <w:rPr>
          <w:rFonts w:ascii="Times New Roman" w:hAnsi="Times New Roman" w:cs="Times New Roman"/>
          <w:sz w:val="24"/>
          <w:szCs w:val="24"/>
        </w:rPr>
        <w:t xml:space="preserve">вопросы медицинской и ветеринарной паразитологии, </w:t>
      </w:r>
      <w:r w:rsidR="006F6883">
        <w:rPr>
          <w:rFonts w:ascii="Times New Roman" w:hAnsi="Times New Roman" w:cs="Times New Roman"/>
          <w:sz w:val="24"/>
          <w:szCs w:val="24"/>
        </w:rPr>
        <w:t>а также диагностика, распространённость, профилактика и способы лечения паразитозов в современных условиях</w:t>
      </w:r>
      <w:r w:rsidR="00A6311B">
        <w:rPr>
          <w:rFonts w:ascii="Times New Roman" w:hAnsi="Times New Roman" w:cs="Times New Roman"/>
          <w:sz w:val="24"/>
          <w:szCs w:val="24"/>
        </w:rPr>
        <w:t>.</w:t>
      </w:r>
    </w:p>
    <w:p w:rsidR="00A6311B" w:rsidRDefault="009143FE" w:rsidP="00A63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6F6883">
        <w:rPr>
          <w:rFonts w:ascii="Times New Roman" w:hAnsi="Times New Roman" w:cs="Times New Roman"/>
          <w:sz w:val="24"/>
          <w:szCs w:val="24"/>
        </w:rPr>
        <w:t>Паразитология человека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</w:t>
      </w:r>
      <w:r w:rsidR="006F6883">
        <w:rPr>
          <w:rFonts w:ascii="Times New Roman" w:hAnsi="Times New Roman" w:cs="Times New Roman"/>
          <w:sz w:val="24"/>
          <w:szCs w:val="24"/>
        </w:rPr>
        <w:t>эколог</w:t>
      </w:r>
      <w:r w:rsidR="00830981">
        <w:rPr>
          <w:rFonts w:ascii="Times New Roman" w:hAnsi="Times New Roman" w:cs="Times New Roman"/>
          <w:sz w:val="24"/>
          <w:szCs w:val="24"/>
        </w:rPr>
        <w:t xml:space="preserve">ии, </w:t>
      </w:r>
      <w:r w:rsidR="006F6883">
        <w:rPr>
          <w:rFonts w:ascii="Times New Roman" w:hAnsi="Times New Roman" w:cs="Times New Roman"/>
          <w:sz w:val="24"/>
          <w:szCs w:val="24"/>
        </w:rPr>
        <w:t>географи</w:t>
      </w:r>
      <w:r w:rsidR="00830981">
        <w:rPr>
          <w:rFonts w:ascii="Times New Roman" w:hAnsi="Times New Roman" w:cs="Times New Roman"/>
          <w:sz w:val="24"/>
          <w:szCs w:val="24"/>
        </w:rPr>
        <w:t xml:space="preserve">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 биологии и </w:t>
      </w:r>
      <w:r w:rsidR="00757671">
        <w:rPr>
          <w:rFonts w:ascii="Times New Roman" w:hAnsi="Times New Roman" w:cs="Times New Roman"/>
          <w:sz w:val="24"/>
          <w:szCs w:val="24"/>
        </w:rPr>
        <w:t>систематики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  <w:r w:rsidR="006F6883">
        <w:rPr>
          <w:rFonts w:ascii="Times New Roman" w:hAnsi="Times New Roman" w:cs="Times New Roman"/>
          <w:sz w:val="24"/>
          <w:szCs w:val="24"/>
        </w:rPr>
        <w:t>паразит</w:t>
      </w:r>
      <w:r w:rsidR="00757671">
        <w:rPr>
          <w:rFonts w:ascii="Times New Roman" w:hAnsi="Times New Roman" w:cs="Times New Roman"/>
          <w:sz w:val="24"/>
          <w:szCs w:val="24"/>
        </w:rPr>
        <w:t xml:space="preserve">ов, </w:t>
      </w:r>
      <w:r w:rsidR="008309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7671">
        <w:rPr>
          <w:rFonts w:ascii="Times New Roman" w:hAnsi="Times New Roman" w:cs="Times New Roman"/>
          <w:sz w:val="24"/>
          <w:szCs w:val="24"/>
        </w:rPr>
        <w:t xml:space="preserve">их </w:t>
      </w:r>
      <w:r w:rsidR="006F6883">
        <w:rPr>
          <w:rFonts w:ascii="Times New Roman" w:hAnsi="Times New Roman" w:cs="Times New Roman"/>
          <w:sz w:val="24"/>
          <w:szCs w:val="24"/>
        </w:rPr>
        <w:t>взаимоотношений</w:t>
      </w:r>
      <w:r w:rsidR="00757671">
        <w:rPr>
          <w:rFonts w:ascii="Times New Roman" w:hAnsi="Times New Roman" w:cs="Times New Roman"/>
          <w:sz w:val="24"/>
          <w:szCs w:val="24"/>
        </w:rPr>
        <w:t xml:space="preserve"> человеком.</w:t>
      </w:r>
    </w:p>
    <w:p w:rsidR="00757671" w:rsidRDefault="009143FE" w:rsidP="009143F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6F6883">
        <w:rPr>
          <w:rFonts w:ascii="Times New Roman" w:hAnsi="Times New Roman" w:cs="Times New Roman"/>
          <w:sz w:val="24"/>
          <w:szCs w:val="24"/>
        </w:rPr>
        <w:t>Паразитология человека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>» студенты приобретают знания о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 xml:space="preserve">б основных биологических свойствах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паразит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="00757671" w:rsidRPr="00757671">
        <w:t xml:space="preserve">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о различных аспектах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контроля популяций паразитов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климатических зонах и разных ландшафтах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671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 xml:space="preserve">курсах, посвящённых различным аспектам общей биологии, </w:t>
      </w:r>
      <w:r w:rsidR="006F6883">
        <w:rPr>
          <w:rFonts w:ascii="Times New Roman" w:hAnsi="Times New Roman" w:cs="Times New Roman"/>
          <w:sz w:val="24"/>
          <w:szCs w:val="24"/>
        </w:rPr>
        <w:t>эколог</w:t>
      </w:r>
      <w:r w:rsidR="00757671">
        <w:rPr>
          <w:rFonts w:ascii="Times New Roman" w:hAnsi="Times New Roman" w:cs="Times New Roman"/>
          <w:sz w:val="24"/>
          <w:szCs w:val="24"/>
        </w:rPr>
        <w:t>ии, географии</w:t>
      </w:r>
      <w:r w:rsidR="005717BE">
        <w:rPr>
          <w:rFonts w:ascii="Times New Roman" w:hAnsi="Times New Roman" w:cs="Times New Roman"/>
          <w:sz w:val="24"/>
          <w:szCs w:val="24"/>
        </w:rPr>
        <w:t>, медицины и ветеринарии</w:t>
      </w:r>
      <w:r w:rsidR="00757671">
        <w:rPr>
          <w:rFonts w:ascii="Times New Roman" w:hAnsi="Times New Roman" w:cs="Times New Roman"/>
          <w:sz w:val="24"/>
          <w:szCs w:val="24"/>
        </w:rPr>
        <w:t>и.</w:t>
      </w:r>
    </w:p>
    <w:p w:rsidR="00540024" w:rsidRDefault="00540024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5717BE">
        <w:rPr>
          <w:rFonts w:ascii="Times New Roman" w:hAnsi="Times New Roman" w:cs="Times New Roman"/>
          <w:sz w:val="24"/>
          <w:szCs w:val="24"/>
        </w:rPr>
        <w:t>общей биологии</w:t>
      </w:r>
      <w:r w:rsidR="00E8085A">
        <w:rPr>
          <w:rFonts w:ascii="Times New Roman" w:hAnsi="Times New Roman" w:cs="Times New Roman"/>
          <w:sz w:val="24"/>
          <w:szCs w:val="24"/>
        </w:rPr>
        <w:t xml:space="preserve">, </w:t>
      </w:r>
      <w:r w:rsidR="005717BE">
        <w:rPr>
          <w:rFonts w:ascii="Times New Roman" w:hAnsi="Times New Roman" w:cs="Times New Roman"/>
          <w:sz w:val="24"/>
          <w:szCs w:val="24"/>
        </w:rPr>
        <w:t>экологии</w:t>
      </w:r>
      <w:r w:rsidR="00E8085A">
        <w:rPr>
          <w:rFonts w:ascii="Times New Roman" w:hAnsi="Times New Roman" w:cs="Times New Roman"/>
          <w:sz w:val="24"/>
          <w:szCs w:val="24"/>
        </w:rPr>
        <w:t xml:space="preserve"> и</w:t>
      </w:r>
      <w:r w:rsidR="005717BE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757671">
        <w:rPr>
          <w:rFonts w:ascii="Times New Roman" w:hAnsi="Times New Roman" w:cs="Times New Roman"/>
          <w:sz w:val="24"/>
          <w:szCs w:val="24"/>
        </w:rPr>
        <w:t>.</w:t>
      </w:r>
    </w:p>
    <w:p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E8085A">
        <w:rPr>
          <w:rStyle w:val="af7"/>
          <w:rFonts w:cs="Times New Roman"/>
          <w:color w:val="000000"/>
          <w:sz w:val="24"/>
        </w:rPr>
        <w:t>эколог</w:t>
      </w:r>
      <w:r w:rsidR="00A4527A">
        <w:rPr>
          <w:rStyle w:val="af7"/>
          <w:rFonts w:cs="Times New Roman"/>
          <w:color w:val="000000"/>
          <w:sz w:val="24"/>
        </w:rPr>
        <w:t xml:space="preserve">ии, </w:t>
      </w:r>
      <w:r w:rsidR="00757671">
        <w:rPr>
          <w:rStyle w:val="af7"/>
          <w:rFonts w:cs="Times New Roman"/>
          <w:color w:val="000000"/>
          <w:sz w:val="24"/>
        </w:rPr>
        <w:t>географии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2CEF">
        <w:rPr>
          <w:rFonts w:ascii="Times New Roman" w:hAnsi="Times New Roman" w:cs="Times New Roman"/>
          <w:sz w:val="24"/>
          <w:szCs w:val="24"/>
        </w:rPr>
        <w:t>1</w:t>
      </w:r>
      <w:r w:rsidR="00276C62">
        <w:rPr>
          <w:rFonts w:ascii="Times New Roman" w:hAnsi="Times New Roman" w:cs="Times New Roman"/>
          <w:sz w:val="24"/>
          <w:szCs w:val="24"/>
        </w:rPr>
        <w:t>,</w:t>
      </w:r>
      <w:r w:rsidR="00FC2C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62">
        <w:rPr>
          <w:rFonts w:ascii="Times New Roman" w:hAnsi="Times New Roman" w:cs="Times New Roman"/>
          <w:sz w:val="24"/>
          <w:szCs w:val="24"/>
        </w:rPr>
        <w:t xml:space="preserve">и 3 </w:t>
      </w:r>
      <w:r>
        <w:rPr>
          <w:rFonts w:ascii="Times New Roman" w:hAnsi="Times New Roman" w:cs="Times New Roman"/>
          <w:sz w:val="24"/>
          <w:szCs w:val="24"/>
        </w:rPr>
        <w:t>семестры).</w:t>
      </w:r>
    </w:p>
    <w:p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Формируемые компетенции </w:t>
            </w:r>
          </w:p>
          <w:p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З1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У1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В1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 w:rsidR="000E0E58" w:rsidRPr="00B64235" w:rsidTr="0049268F">
        <w:trPr>
          <w:jc w:val="center"/>
        </w:trPr>
        <w:tc>
          <w:tcPr>
            <w:tcW w:w="5919" w:type="dxa"/>
          </w:tcPr>
          <w:p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B64235" w:rsidRDefault="00B64235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экологии, микологии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5777FE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микологии, биохимии и биотехнологии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экологии, микологии, биохимии и биотехнологии 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экологическую грамотность и базовые знания в области экологии, микологии, биохимии и биотехнологии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з.е., из них </w:t>
      </w:r>
      <w:r w:rsidR="00315637"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 w:rsidR="0004755D">
        <w:rPr>
          <w:rFonts w:ascii="Times New Roman" w:hAnsi="Times New Roman" w:cs="Times New Roman"/>
          <w:sz w:val="24"/>
          <w:szCs w:val="24"/>
        </w:rPr>
        <w:t xml:space="preserve"> </w:t>
      </w:r>
      <w:r w:rsidR="0004755D" w:rsidRPr="00826B97">
        <w:rPr>
          <w:rFonts w:ascii="Times New Roman" w:hAnsi="Times New Roman" w:cs="Times New Roman"/>
          <w:sz w:val="24"/>
          <w:szCs w:val="24"/>
        </w:rPr>
        <w:t>(</w:t>
      </w:r>
      <w:r w:rsidR="00315637">
        <w:rPr>
          <w:rFonts w:ascii="Times New Roman" w:hAnsi="Times New Roman" w:cs="Times New Roman"/>
          <w:sz w:val="24"/>
          <w:szCs w:val="24"/>
        </w:rPr>
        <w:t>24 часа занятий лекционного типа</w:t>
      </w:r>
      <w:r w:rsidR="0004755D">
        <w:rPr>
          <w:rFonts w:ascii="Times New Roman" w:hAnsi="Times New Roman" w:cs="Times New Roman"/>
          <w:sz w:val="24"/>
          <w:szCs w:val="24"/>
        </w:rPr>
        <w:t>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 w:rsidR="00315637"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 w:rsidR="00315637">
        <w:rPr>
          <w:rFonts w:ascii="Times New Roman" w:hAnsi="Times New Roman" w:cs="Times New Roman"/>
          <w:sz w:val="24"/>
          <w:szCs w:val="24"/>
        </w:rPr>
        <w:t>.</w:t>
      </w: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:rsidTr="00302E6E">
        <w:trPr>
          <w:trHeight w:val="135"/>
        </w:trPr>
        <w:tc>
          <w:tcPr>
            <w:tcW w:w="5353" w:type="dxa"/>
            <w:vMerge w:val="restart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:rsidTr="00302E6E">
        <w:trPr>
          <w:trHeight w:val="1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302E6E">
        <w:trPr>
          <w:cantSplit/>
          <w:trHeight w:val="18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:rsidTr="00302E6E">
        <w:tc>
          <w:tcPr>
            <w:tcW w:w="5353" w:type="dxa"/>
          </w:tcPr>
          <w:p w:rsidR="00E8085A" w:rsidRPr="004D435E" w:rsidRDefault="00315637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</w:t>
            </w:r>
            <w:r w:rsidR="00114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паразитарных и трансмиссивных болезней для человечества и роль медицинской энтомологии в борьбе с ними.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хозяина как среда обитания для паразита. Понятие о паразитоценозах. Классификация переносчиков. Способы передачи возбудителей инфекционных болезней. Трансовариальная и трансфазовая передача инфекций членистоногими.</w:t>
            </w:r>
          </w:p>
          <w:p w:rsidR="00456C54" w:rsidRPr="00315637" w:rsidRDefault="00315637" w:rsidP="00315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rPr>
          <w:trHeight w:val="584"/>
        </w:trPr>
        <w:tc>
          <w:tcPr>
            <w:tcW w:w="5353" w:type="dxa"/>
          </w:tcPr>
          <w:p w:rsidR="00E8085A" w:rsidRPr="004D435E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E8085A"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переносчиков и паразито-хозяинные отношения</w:t>
            </w: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14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Значение паразитарных и трансмиссивных болезней для человечества и роль медицинской энтомологии в борьбе с ними.Членистоногие как паразиты человека и животных.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хозяина как среда обитания для паразита. Понятие о паразитоценозах. Происхождение паразитизма членистоногих на наземных позвоночных. Систематические группы членистоногих, паразитирующих на позвоночных. Типы паразитизма членистоногих. Классификация переносчиков. Способы передачи возбудителей инфекционных болезней. Трансовариальная и трансфазовая передача инфекций членистоногими.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4D435E" w:rsidRPr="004D435E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E8085A" w:rsidRPr="004D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Двукрылые насекомые как кровососущие паразиты и переносчики инфекций.</w:t>
            </w:r>
            <w:r w:rsidR="0011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гнуса как комплекса кровососущих двукрылых. Компоненты гнуса и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систематическое положение: кровососущие комары, мокрецы, мошки</w:t>
            </w:r>
            <w:r w:rsidR="00107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москиты</w:t>
            </w:r>
            <w:r w:rsidR="0010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0717F">
              <w:rPr>
                <w:rFonts w:ascii="Times New Roman" w:hAnsi="Times New Roman" w:cs="Times New Roman"/>
                <w:sz w:val="24"/>
                <w:szCs w:val="24"/>
              </w:rPr>
              <w:t>, Слепни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. Систематическое положение и состав семейств. Распространение. Экология стадий развития. Гонотрофический цикл. Типы гонотрофической гармонии. Степень вредоносности, агрессивности и синантропности видов комплекса гнуса.  Эпидемиологическое значение. Систематическое положение и состав семейств кровососущих высших двукрылых</w:t>
            </w:r>
            <w:r w:rsidR="004D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Имагинальный паразитизм и его происхождение. Типы имагинального питания. Адаптивные особенности двукрылых с разной пищевой специализацией (копрофаги, полифаги, факультативные и облигатные гематофаги). Развитие живорождения. Некрофаги. Происхождение личиночного паразитизма. Эпидемиологическое значение высших двукрылых.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37" w:rsidRPr="00AB0F94" w:rsidTr="00302E6E">
        <w:tc>
          <w:tcPr>
            <w:tcW w:w="5353" w:type="dxa"/>
          </w:tcPr>
          <w:p w:rsidR="0010717F" w:rsidRPr="00235C9C" w:rsidRDefault="00302E6E" w:rsidP="0010717F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10717F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Кровососущие блохи, клопы, вши и ядовитые членистоногие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Блохи. Типы паразитизма блох. Экология личинки и имаго. Роль блох в распространении чумы. Механизм передачи возбудителя чумы. Систематическое положение, биология и экология клопов и вшей. Происхождение паразитизма и его типы. Значение клопов как кровососов и переносчиков заболеваний (болезнь Чагаса). Значение вшей как паразитов и переносчиков сыпного и возвратного тифов, волынской лихорадки. Ядовитые членистоногие. Биология и медицинское значение основных групп ядовитых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членистоногих. Скорпионы. Пауки-каракурты. Гусеницы чешуекрылых. Пчелы, осы. Жуки-нарывники.</w:t>
            </w:r>
          </w:p>
          <w:p w:rsidR="00315637" w:rsidRPr="00302E6E" w:rsidRDefault="00315637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235C9C" w:rsidRDefault="00302E6E" w:rsidP="00114328">
            <w:pPr>
              <w:tabs>
                <w:tab w:val="left" w:pos="426"/>
                <w:tab w:val="left" w:pos="1276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0717F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клещей; синантропные виды и постоянные паразиты человека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особенности морфологии, эмбриогенеза, жизненного цикла представителей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надотрядов.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Клещи, заселяющие жилые помещения. Продуценты аллергенов человека.  Клещи домашней пыли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Состав семейства. Распространение. Переход пироглифид к обитанию в жилище человека. Особенности развития. Пищевая специализация. Экология. Абиотические факторы, влияющие на жизнь клещей. Локализация клещей домашней пыли в помещении. Сезонная динамика численности. Медицинское значение. Профилактика клещевой аллергии, меры борьбы с клещами домашней пыли. Клещи амбарно-зернового комплекса. Паразитические кровососущие гамазовые клещи. Крысиный клещ. Трофические связи. Особенности онтогенеза. Локализация в жилых помещениях. Клинические проявления крысиного клещевого дерматита. Эпидемиологическое значение крысиного клеща.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Чесоточные клещи человека и животных.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адаптации к обитанию в коже. Жизненный цикл. Пищевые связи. Суточная активность. Сезонная динамика численности клещей. Контингент больных чесоткой и группы риска. Клинические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чесотки. Диагностика. Лечение. Норвежская чесотка.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Клещи железницы.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биологии. Жизненный цикл. Локализация на теле человека. Патогенное значение. Клинические проявления демодекоза.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235C9C" w:rsidRDefault="00302E6E" w:rsidP="00114328">
            <w:pPr>
              <w:tabs>
                <w:tab w:val="left" w:pos="426"/>
                <w:tab w:val="left" w:pos="1276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114328" w:rsidRPr="0023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Клещи, нападающие на человека в природных биотопах </w:t>
            </w:r>
            <w:r w:rsidR="00114328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Клещи-краснотелки.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Особенности онтогенеза. Паразитизм личинок. Медико-ветеринарное значение краснотелок (тромбидиозы, лихорадка цуцугамуши). Иксодовые клещи. Состав семейства. Распространение. Особенности морфологии, биологии, экологии и онтогенеза. Трофические связи. Гипертрофированные формы питания иксодид. Типы паразитизма. Особенности передачи клещами возбудителей заболеваний. Эпидемиологическое значение (вирусные клещевые энцефалиты, Лайм-боррелиоз и др.). Меры борьбы с иксодовыми клещами и профилактики клещевых инфекций. Современные принципы интегрированного управления численностью кровососущих членистоногих.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:rsidTr="00302E6E">
        <w:tc>
          <w:tcPr>
            <w:tcW w:w="5353" w:type="dxa"/>
          </w:tcPr>
          <w:p w:rsidR="00114328" w:rsidRPr="00235C9C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простейших (протисты)</w:t>
            </w: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Понятия «простейшие» и «протисты». Основные сведения о современной системе протистов. Краткая характеристика таксонов протистов, в которых есть возбудители заболеваний (протозоозов): споровики, инфузории, жгутиконосцы-кинетопластиды, амёбы.</w:t>
            </w:r>
          </w:p>
          <w:p w:rsidR="00114328" w:rsidRPr="00235C9C" w:rsidRDefault="00114328" w:rsidP="0011432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Облигатный и факультативный паразитизм. Амёбы - факультативные паразиты как </w:t>
            </w:r>
            <w:r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возбудители опасных заболеваний – амёбного кератита и энцефалита. Кишечные амёбы человека. Дизентерийная амёба. Понятия «мутуализм», «комменсализм» и «паразитизм» - разновидности симбиотических отношений.</w:t>
            </w:r>
          </w:p>
          <w:p w:rsidR="00114328" w:rsidRPr="00235C9C" w:rsidRDefault="00114328" w:rsidP="0011432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Инфузории: балантидий – возбудитель балантидиаза.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E056D8" w:rsidRPr="00235C9C" w:rsidRDefault="00302E6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Споровики.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«жизненный цикл». Жизненные циклы кишечных кокцидий – возбудителей кокцидиозов домашних животных. криптоспоридии – возбудитель криптоспоридиоза у больных СПИД, понятие об оппортунистических инфекциях при СПИД. Жизненные циклы тканевых кокцидий токсоплазмы и саркоцистис. Понятие о гомоксенных и гетероксенных (облигатных и факультативных) жизненных циклах. Токсоплазмоз человека – врождённый и приобретённый, его опасность.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E056D8" w:rsidRPr="00235C9C" w:rsidRDefault="00302E6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споровики: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возбудителей малярии (плазмодий). Представление о промежуточном хозяине и переносчике. Виды малярии, их опасность, распространение и способы борьбы. Пироплазмы и пироплазмозы домашних животных. Трипаносоматиды. Жизненные циклы лейшманий, кожный и висцеральный лейшманиозы человека. Основные эпидемиологические понятия: природноочаговые инфекции, резервуар инфекции, зоонозы и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антропонозы.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Жизненные циклы трипаносомы Круза (возбудитель болезни Чагаса) и трипаносомы Брюса (возбудитель сонной болезни человека и наганы коров). Прокариоты и эукариоты: - основные цитологические и биохимические различия. Главная причина трудностей в борьбе с протозоозами: общность цитологии и биохимии паразитов и хозяев.</w:t>
            </w:r>
          </w:p>
          <w:p w:rsidR="00302E6E" w:rsidRPr="00235C9C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02E6E" w:rsidRPr="00235C9C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235C9C" w:rsidRDefault="009B411E" w:rsidP="00E056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 гельминтах</w:t>
            </w: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Сосальщиеи.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Что такое гельминты, медицинское и ветеринарное значение гельминтов в современном мире. Гельминты как компонент мирового биоразнообразия. Некоторые общие особенности строения, физиологии и биологии паразитических червей. Гео- и биогельминты. Моно- и поликсенные жизненные циклы. Как определяется наличие гельминтов в человеке. Ключевые фигуры и события истории гельминтологии в России и в мире.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Плоские черви, основы организации и классификация. Моногенеи: строение, разнообразие, жизненные циклы, экономическое значение.</w:t>
            </w:r>
          </w:p>
          <w:p w:rsidR="009B411E" w:rsidRPr="00235C9C" w:rsidRDefault="00E056D8" w:rsidP="00E056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Трематоды (двуустки): строение, разнообразие, жизненные циклы. Печёночная двуустка и болезнь фасциолёз. Ланцетовидная и кошачья (сибирская) двуустки, заболевание описторхоз. Шистосомы, строение и жизненный цикл. Болезнь шистосоматоз</w:t>
            </w:r>
          </w:p>
        </w:tc>
        <w:tc>
          <w:tcPr>
            <w:tcW w:w="652" w:type="dxa"/>
          </w:tcPr>
          <w:p w:rsidR="009B411E" w:rsidRPr="00235C9C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235C9C" w:rsidRDefault="009B411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E056D8" w:rsidRPr="00235C9C">
              <w:rPr>
                <w:sz w:val="24"/>
                <w:szCs w:val="24"/>
              </w:rPr>
              <w:t xml:space="preserve">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Ленточные черви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(цестоды), строение,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стадии жизненного цикла. Широкий лентец: строение, распространение, жизненный цикл, болезнь дифиллоботриоз.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Бычий (невооружённый) цепень: строение и стадии жизненного цикла, тениаринхоз. Свиной (вооружённый) цепень: строение и стадии жизненного цикла, болезнь тениоз. Карликовый и тыквовидный цепни и вызываемые ими болезни: гименолепидоз и дипилидоз. Эхинококк: строение и жизненный цикл. Альвеококк: строение и жизненный цикл.</w:t>
            </w:r>
          </w:p>
          <w:p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E056D8" w:rsidRDefault="009B411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 Нематоды (круглые черви), биоценотическое, сельскохозяйственное, ветеринарное, медицинское и научное значение. Строение и жизненный цикл нематод.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Аскариды; строение, биология и жизненный цикл, медицинское значение. Острицы: биология и жизненный цикл. Кривоголовки (анкилостома и некатор): особенности строения, жизненный цикл, патогенность. Стронгилоидес, жизненный цикл и патогенность.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Филярии (спируриды): вухерерии, онхоцерки, ришта, лоа, жизненные циклы и заболевания.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Власоглав: строение, биология и патогенность. Трихинелла: строение, биология, жизненный цикл, медицинское значение.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Важнейшие гельминты домашних животных и культурных растений.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Как не заразиться гельминтами. Как лечат гельминтозы.</w:t>
            </w:r>
          </w:p>
          <w:p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:rsidR="00302E6E" w:rsidRPr="00AB0F94" w:rsidRDefault="009B411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52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950"/>
        <w:gridCol w:w="5129"/>
      </w:tblGrid>
      <w:tr w:rsidR="00FC2CEF" w:rsidRPr="00AB0F94" w:rsidTr="00A96C1C">
        <w:trPr>
          <w:cantSplit/>
          <w:tblHeader/>
          <w:jc w:val="center"/>
        </w:trPr>
        <w:tc>
          <w:tcPr>
            <w:tcW w:w="3515" w:type="dxa"/>
          </w:tcPr>
          <w:p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паразитол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235C9C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обитания паразитов на и внутри человека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FC2CEF" w:rsidRPr="00AB0F94" w:rsidRDefault="00FC2CEF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="00235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ологии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FC2CEF" w:rsidRPr="00AB0F94" w:rsidRDefault="00FC2CEF" w:rsidP="00235C9C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235C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зссе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FC2CEF" w:rsidRPr="00AB0F94" w:rsidRDefault="00FC2CEF" w:rsidP="00FC2CEF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235C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ологии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FC2CEF" w:rsidRPr="00AB0F94" w:rsidRDefault="00FC2CEF" w:rsidP="009379B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текстов (эссе).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9B411E" w:rsidRPr="00B6423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B411E" w:rsidRDefault="009B411E" w:rsidP="009B411E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96C1C" w:rsidRPr="00AB0F94" w:rsidRDefault="009B411E" w:rsidP="009B411E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1C" w:rsidRPr="00AB0F94" w:rsidRDefault="004E4549" w:rsidP="00957A4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 xml:space="preserve">основы экологии, </w:t>
            </w:r>
            <w:r w:rsidR="00235C9C">
              <w:rPr>
                <w:rFonts w:ascii="Times New Roman" w:hAnsi="Times New Roman" w:cs="Times New Roman"/>
                <w:lang w:eastAsia="ru-RU"/>
              </w:rPr>
              <w:t>зо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>ологии</w:t>
            </w:r>
            <w:r w:rsidR="00235C9C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 xml:space="preserve"> биохимии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:rsid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B0F94" w:rsidRDefault="00A96C1C" w:rsidP="00C40FD2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>(с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96C1C" w:rsidRPr="00AB0F94" w:rsidRDefault="004E4549" w:rsidP="00235C9C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0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 w:rsidR="00235C9C">
              <w:rPr>
                <w:rFonts w:ascii="Times New Roman" w:hAnsi="Times New Roman" w:cs="Times New Roman"/>
                <w:bCs/>
                <w:iCs/>
                <w:lang w:eastAsia="ru-RU"/>
              </w:rPr>
              <w:t>паразит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ологии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FE3FA0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A96C1C" w:rsidRPr="00AB0F94" w:rsidRDefault="00A96C1C" w:rsidP="00235C9C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="0049268F"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современного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>ологического научного подхода</w:t>
            </w:r>
          </w:p>
        </w:tc>
        <w:tc>
          <w:tcPr>
            <w:tcW w:w="5129" w:type="dxa"/>
            <w:shd w:val="clear" w:color="auto" w:fill="FFFFFF"/>
          </w:tcPr>
          <w:p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:rsidR="00A96C1C" w:rsidRPr="00A96C1C" w:rsidRDefault="00A96C1C" w:rsidP="00FE3FA0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 xml:space="preserve">Рекомендации по подготовке </w:t>
            </w:r>
            <w:r w:rsidR="00FE3FA0">
              <w:t xml:space="preserve">эссе </w:t>
            </w:r>
            <w:r w:rsidR="00FE3FA0" w:rsidRPr="00A96C1C">
              <w:t>(с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A96C1C" w:rsidRPr="00AB0F94" w:rsidRDefault="004E4549" w:rsidP="00235C9C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 xml:space="preserve">научные подходы </w:t>
            </w:r>
            <w:r w:rsidR="00235C9C">
              <w:rPr>
                <w:rFonts w:ascii="Times New Roman" w:hAnsi="Times New Roman" w:cs="Times New Roman"/>
                <w:lang w:eastAsia="ru-RU"/>
              </w:rPr>
              <w:t>паразит</w:t>
            </w:r>
            <w:r w:rsidR="00957A40">
              <w:rPr>
                <w:rFonts w:ascii="Times New Roman" w:hAnsi="Times New Roman" w:cs="Times New Roman"/>
                <w:lang w:eastAsia="ru-RU"/>
              </w:rPr>
              <w:t>ологии</w:t>
            </w:r>
            <w:r w:rsidR="0049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A96C1C" w:rsidRPr="00AB0F94" w:rsidRDefault="00A96C1C" w:rsidP="00FE3FA0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lastRenderedPageBreak/>
        <w:t>- Вопросы для текущей аттестации</w:t>
      </w:r>
      <w:r w:rsidR="00EA3FD1">
        <w:rPr>
          <w:rFonts w:ascii="Times New Roman" w:hAnsi="Times New Roman" w:cs="Times New Roman"/>
          <w:b/>
          <w:sz w:val="24"/>
          <w:szCs w:val="24"/>
        </w:rPr>
        <w:t xml:space="preserve"> и примерные темы эссе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Паразитизм. Значение паразитизма в эволюции экосистем. Членистоногие как паразиты человека и животных.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Типы взаимодействия популяций двух видов.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Типы паразитизма наземных членистоногих.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Понятие паразитарной системы. Классификация паразитарных систем и их свойства.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5.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Общая характеристика членистоногих (тип </w:t>
      </w:r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Arthropoda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). Жизненные циклы насекомых и клещей.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6.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Классификация членистоногих – переносчиков возбудителей инфекций: а) по типу взаимоотношений с возбудителями болезней; б) по способу передачи возбудителей инфекций. Трансовариальная и трансфазовая передача инфекций членистоногими. Типы передачи возбудителей инфекционных болезней.</w:t>
      </w:r>
    </w:p>
    <w:p w:rsidR="001532DF" w:rsidRPr="001532DF" w:rsidRDefault="001532DF" w:rsidP="00153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D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Трансмиссивные болезни. Классификация трансмиссивных болезней. Зоонозы и антропонозы.</w:t>
      </w:r>
    </w:p>
    <w:p w:rsidR="001532DF" w:rsidRPr="001532DF" w:rsidRDefault="001532DF" w:rsidP="00153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D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Учение о природной очаговости трансмиссивных болезней. Понятие природного очага трансмиссивной болезни и его характерные черты.</w:t>
      </w:r>
    </w:p>
    <w:p w:rsidR="00FC2CEF" w:rsidRPr="005C7847" w:rsidRDefault="00FC2CEF" w:rsidP="001532D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b/>
          <w:sz w:val="26"/>
          <w:szCs w:val="26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Кровососущие комары. Подсемейства. Биология. Медицинское значение</w:t>
      </w:r>
    </w:p>
    <w:p w:rsidR="001532DF" w:rsidRPr="001532DF" w:rsidRDefault="001532DF" w:rsidP="001532DF">
      <w:pPr>
        <w:tabs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Малярийные комары. Биология. Значение отдельных видов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Anopheles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 передаче малярии.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Мошки и мокрецы. Биология.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Слепни. Особенности биологии и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Высшие мухи. Личинки. Типы миазов.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Высшие мухи. Семейства, имеющие медико-ветеринарное значение. Мухи как переносчики возбудителей болезней.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Вши человека. Морфология и биология.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Блохи. Биология. Чума как особо опасная инфекция. Очаги чумы.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Ядовитые членистоногие.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Клопы постельные и триатомовые. Распространение.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Чесоточный клещ: морфология, биология,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домашней пыли (сем. Pyroglyphidae).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сем Demodecidae – постоянные паразиты человека.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Медицинское значение иксодовых клещей: клещевой энцефалит.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Медицинское значение иксодовых клещей: иксодовые клещевые боррелиозы (болезнь Лайма).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Иксодовые клещи: морфология и биология.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Кровососущие гамазовые клещи (</w:t>
      </w:r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Gamasina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Macronyssidae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Dermanyssidae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) и их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Краснотелковые клещи: биология и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Членистоногие паразиты (клещи, блохи) мелких домашних животных и их медицинское значение 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амбарно-зернового комплекса: биология и медицинское значение.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Амёбы - факультативные паразиты (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Acanthamoeba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Balamuthia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Naegleria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) как возбудители опасных заболеваний – амёбного кератита и энцефалита.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Кишечные протозоозы человека: амёбиаз, балантидиаз и бластоцистоз.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Жизненные циклы кишечных кокцидий.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Isospora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– возбудитель изоспороза человека.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Cryptosporidium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криптоспоридиоз.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Тканевые кокцидии: жизненный цикл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Toxoplasma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gondii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токсоплазмоз человека, жизненный цикл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Sarcocystis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саркоспоридиоз.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Оппортунистические инфекции-протозоозы при СПИД.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Жизненный цикл малярийных плазмодиев и малярия: патогенез, эпидемиология, диагностика, лечение, профилактика, меры борьбы.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Жизненные циклы лейшманий и лейшманиозы.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Trypanosoma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cruzi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жизненный цикл и болезнь Шагаса и биотерапия рака (история препарата круцин).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Trypanosoma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cruzi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биотерапия рака в СССР: история препарата «Круцин».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Африканский трипаносомоз (сонная болезнь).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Печёночная двуустка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Fasciola hepatica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жизненный цикл и строение отдельных стадий.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Кошачья двуустка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Opisthorchis felineus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жизненный цикл, отдельные стадии, распространение.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Шистосомы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Schistosoma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spp.: особенности организации и биологии, жизненный цикл, распространение и медицинское значение.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и биология ленточных червей (Cestoda). Примеры цестод–паразитов человека.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Широкий лентец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Diphyllobothrium latum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строение, распространение, жизненный цикл, болезнь дифиллоботриоз.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Бычий (невооружённый) цепень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Taeniarhynchus saginatus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 и стадии жизненного цикла, тениаринхоз.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Свиной (вооружённый) цепень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Taenia solium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 и стадии жизненного цикла, болезнь тениоз.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Эхинококк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Echinococcus granulosus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 и жизненный цикл. Родственные формы (альвеококк).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Нематоды (Nematoda, 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34018C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Кривоголовки (анкилостома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Ankylostoma duodenale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некатор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Necator americanus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): особенности строения, жизненный цикл, патогенность.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34018C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Острицы 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Enterobius vermicularis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>: биология и жизненный цикл.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43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Аскариды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Ascaris lumbricoides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: строение, биология, жизненный цикл, медицинское значение.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44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Филярии (спируриды): вухерерии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Wuchereria bancrofti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ришта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Dracunculus medinensis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онхоцерка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Onchocerca volvulus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лоа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Loa loa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, жизненные циклы и вызываемые ими заболевания.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45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Власоглав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Tricocephalus trichiuris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: строение, биология и патогенность. Трихинелла </w:t>
      </w:r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Trichinella spiralis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: строение, биология, жизненный цикл, медицинское значение.</w:t>
      </w:r>
    </w:p>
    <w:p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C2CEF" w:rsidRPr="000B13F2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Рекомендации для оценивания выполнения задания</w:t>
      </w:r>
    </w:p>
    <w:p w:rsidR="00FC2CEF" w:rsidRPr="000B13F2" w:rsidRDefault="00812EDD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1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Недостаточный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:rsidTr="0049268F">
        <w:tc>
          <w:tcPr>
            <w:tcW w:w="3510" w:type="dxa"/>
            <w:vMerge w:val="restart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:rsidTr="0049268F">
        <w:tc>
          <w:tcPr>
            <w:tcW w:w="3510" w:type="dxa"/>
            <w:vMerge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  <w:gridCol w:w="4928"/>
      </w:tblGrid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40"/>
        <w:gridCol w:w="3123"/>
        <w:gridCol w:w="3124"/>
        <w:gridCol w:w="2746"/>
        <w:gridCol w:w="2553"/>
      </w:tblGrid>
      <w:tr w:rsidR="00FC2CEF" w:rsidRPr="00AB0F94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1B1202" w:rsidRPr="00AB0F94" w:rsidRDefault="00897EE5" w:rsidP="007E54E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ологии </w:t>
            </w:r>
          </w:p>
        </w:tc>
        <w:tc>
          <w:tcPr>
            <w:tcW w:w="3123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FC2CEF" w:rsidRPr="00AB0F94" w:rsidRDefault="00FC2CEF" w:rsidP="007E54E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З2: основные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паразитов человека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группы паразитов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227A28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группы паразитов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обектов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227A28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 xml:space="preserve">группы паразитов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биологических обектов</w:t>
            </w:r>
          </w:p>
        </w:tc>
        <w:tc>
          <w:tcPr>
            <w:tcW w:w="255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характеристики групп паразитов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227A2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З3: 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312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4E4549" w:rsidRPr="004E4549" w:rsidRDefault="00897EE5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использовать знания об основных понятиях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3123" w:type="dxa"/>
          </w:tcPr>
          <w:p w:rsidR="004E4549" w:rsidRPr="00AB0F94" w:rsidRDefault="00FC2CEF" w:rsidP="004E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2746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255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4E45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паразитолог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ии 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паразито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логии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</w:tr>
      <w:tr w:rsidR="00BC5143" w:rsidRPr="00AB0F94" w:rsidTr="00BC5143">
        <w:trPr>
          <w:jc w:val="center"/>
        </w:trPr>
        <w:tc>
          <w:tcPr>
            <w:tcW w:w="3240" w:type="dxa"/>
          </w:tcPr>
          <w:p w:rsidR="00BC5143" w:rsidRPr="00AB0F94" w:rsidRDefault="00A73521" w:rsidP="006D537A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ологии; </w:t>
            </w:r>
          </w:p>
        </w:tc>
        <w:tc>
          <w:tcPr>
            <w:tcW w:w="3123" w:type="dxa"/>
          </w:tcPr>
          <w:p w:rsidR="00BC5143" w:rsidRPr="00AB0F94" w:rsidRDefault="00BC5143" w:rsidP="00F140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4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746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553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ологии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В2: 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</w:tr>
      <w:tr w:rsidR="00BC5143" w:rsidRPr="00AB0F94" w:rsidTr="00BC5143">
        <w:trPr>
          <w:jc w:val="center"/>
        </w:trPr>
        <w:tc>
          <w:tcPr>
            <w:tcW w:w="3240" w:type="dxa"/>
          </w:tcPr>
          <w:p w:rsidR="00BC5143" w:rsidRPr="00AB0F94" w:rsidRDefault="00A73521" w:rsidP="006D537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современного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 научного подхода</w:t>
            </w:r>
          </w:p>
        </w:tc>
        <w:tc>
          <w:tcPr>
            <w:tcW w:w="3123" w:type="dxa"/>
          </w:tcPr>
          <w:p w:rsidR="00BC5143" w:rsidRPr="00AB0F94" w:rsidRDefault="00BC5143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 w:rsidR="0023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:rsidR="00BC5143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A73FC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формулированию 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3" w:type="dxa"/>
          </w:tcPr>
          <w:p w:rsidR="00FC2CEF" w:rsidRPr="00AB0F94" w:rsidRDefault="00FC2CEF" w:rsidP="00A73F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готов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при минимальной помощи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46" w:type="dxa"/>
          </w:tcPr>
          <w:p w:rsidR="00FC2CEF" w:rsidRPr="00AB0F94" w:rsidRDefault="00FC2CEF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Г2: к формулированию полученных знаний в виде научных текстов (эссе).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</w:tr>
      <w:tr w:rsidR="00232CEC" w:rsidRPr="00AB0F94" w:rsidTr="00BC5143">
        <w:trPr>
          <w:jc w:val="center"/>
        </w:trPr>
        <w:tc>
          <w:tcPr>
            <w:tcW w:w="3240" w:type="dxa"/>
          </w:tcPr>
          <w:p w:rsidR="00232CEC" w:rsidRPr="00AB0F94" w:rsidRDefault="00A73521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3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4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746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553" w:type="dxa"/>
          </w:tcPr>
          <w:p w:rsidR="00232CEC" w:rsidRPr="00AB0F94" w:rsidRDefault="00232CEC" w:rsidP="006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A73FC8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</w:tr>
    </w:tbl>
    <w:p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полнота ответа на поставленные дополнительные вопросы;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333"/>
      </w:tblGrid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c>
          <w:tcPr>
            <w:tcW w:w="1024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</w:t>
      </w:r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10. Преподавател</w:t>
      </w:r>
      <w:r w:rsidR="004118A1">
        <w:rPr>
          <w:rFonts w:ascii="Times New Roman" w:hAnsi="Times New Roman" w:cs="Times New Roman"/>
          <w:sz w:val="24"/>
          <w:szCs w:val="24"/>
        </w:rPr>
        <w:t>и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9C1C23">
        <w:rPr>
          <w:rFonts w:ascii="Times New Roman" w:hAnsi="Times New Roman" w:cs="Times New Roman"/>
          <w:sz w:val="24"/>
          <w:szCs w:val="24"/>
        </w:rPr>
        <w:t>Чесунов Алексей Валерьевич</w:t>
      </w:r>
      <w:r w:rsidR="004F7490">
        <w:rPr>
          <w:rFonts w:ascii="Times New Roman" w:hAnsi="Times New Roman" w:cs="Times New Roman"/>
          <w:sz w:val="24"/>
          <w:szCs w:val="24"/>
        </w:rPr>
        <w:t xml:space="preserve">, </w:t>
      </w:r>
      <w:r w:rsidR="009C1C23">
        <w:rPr>
          <w:rFonts w:ascii="Times New Roman" w:hAnsi="Times New Roman" w:cs="Times New Roman"/>
          <w:sz w:val="24"/>
          <w:szCs w:val="24"/>
        </w:rPr>
        <w:t>профессор</w:t>
      </w:r>
      <w:r w:rsidR="004F749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C1C23">
        <w:rPr>
          <w:rFonts w:ascii="Times New Roman" w:hAnsi="Times New Roman" w:cs="Times New Roman"/>
          <w:sz w:val="24"/>
          <w:szCs w:val="24"/>
        </w:rPr>
        <w:t>зоологии беспозвоночных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  <w:r w:rsidR="00EC4C26">
        <w:rPr>
          <w:rFonts w:ascii="Times New Roman" w:hAnsi="Times New Roman" w:cs="Times New Roman"/>
          <w:bCs/>
          <w:sz w:val="24"/>
          <w:szCs w:val="24"/>
        </w:rPr>
        <w:t>;</w:t>
      </w:r>
      <w:r w:rsidR="004118A1">
        <w:rPr>
          <w:rFonts w:ascii="Times New Roman" w:hAnsi="Times New Roman" w:cs="Times New Roman"/>
          <w:bCs/>
          <w:sz w:val="24"/>
          <w:szCs w:val="24"/>
        </w:rPr>
        <w:t xml:space="preserve"> Чайка Станислав</w:t>
      </w:r>
      <w:r w:rsidR="00EC4C26">
        <w:rPr>
          <w:rFonts w:ascii="Times New Roman" w:hAnsi="Times New Roman" w:cs="Times New Roman"/>
          <w:bCs/>
          <w:sz w:val="24"/>
          <w:szCs w:val="24"/>
        </w:rPr>
        <w:t xml:space="preserve"> Юрьевич, профессор кафедры энтомологии биологического факультета МГУ; Симдянов Тимур Геннадьевич, доцент кафедры зоологии беспозвоночных биологического факультета МГУ, Лопатина Юлия Владимировна, снс кафедры энтомологии биологического факультета МГУ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4118A1" w:rsidRPr="00AB0F94" w:rsidRDefault="00DF7703" w:rsidP="004118A1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</w:t>
      </w:r>
      <w:r w:rsidR="004118A1">
        <w:rPr>
          <w:rFonts w:ascii="Times New Roman" w:hAnsi="Times New Roman" w:cs="Times New Roman"/>
          <w:sz w:val="24"/>
          <w:szCs w:val="24"/>
        </w:rPr>
        <w:t xml:space="preserve">Чесунов Алексей Валерьевич, профессор кафедры зоологии беспозвоночных </w:t>
      </w:r>
      <w:r w:rsidR="004118A1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:rsidR="004118A1" w:rsidRPr="00AB0F94" w:rsidRDefault="004118A1" w:rsidP="004118A1">
      <w:pPr>
        <w:rPr>
          <w:rFonts w:ascii="Times New Roman" w:hAnsi="Times New Roman" w:cs="Times New Roman"/>
          <w:sz w:val="24"/>
          <w:szCs w:val="24"/>
        </w:rPr>
      </w:pPr>
    </w:p>
    <w:p w:rsidR="008A633F" w:rsidRPr="00BC7908" w:rsidRDefault="00E965A4" w:rsidP="004118A1">
      <w:pPr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9" w:rsidRDefault="00217BD9" w:rsidP="004A0CC9">
      <w:pPr>
        <w:spacing w:line="240" w:lineRule="auto"/>
      </w:pPr>
      <w:r>
        <w:separator/>
      </w:r>
    </w:p>
  </w:endnote>
  <w:endnote w:type="continuationSeparator" w:id="0">
    <w:p w:rsidR="00217BD9" w:rsidRDefault="00217BD9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96" w:rsidRDefault="009773A7">
    <w:pPr>
      <w:pStyle w:val="ab"/>
      <w:jc w:val="right"/>
    </w:pPr>
    <w:r>
      <w:rPr>
        <w:noProof/>
      </w:rPr>
      <w:fldChar w:fldCharType="begin"/>
    </w:r>
    <w:r w:rsidR="00BA7896">
      <w:rPr>
        <w:noProof/>
      </w:rPr>
      <w:instrText>PAGE   \* MERGEFORMAT</w:instrText>
    </w:r>
    <w:r>
      <w:rPr>
        <w:noProof/>
      </w:rPr>
      <w:fldChar w:fldCharType="separate"/>
    </w:r>
    <w:r w:rsidR="001B7E7E">
      <w:rPr>
        <w:noProof/>
      </w:rPr>
      <w:t>5</w:t>
    </w:r>
    <w:r>
      <w:rPr>
        <w:noProof/>
      </w:rPr>
      <w:fldChar w:fldCharType="end"/>
    </w:r>
  </w:p>
  <w:p w:rsidR="00BA7896" w:rsidRDefault="00BA78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9" w:rsidRDefault="00217BD9" w:rsidP="004A0CC9">
      <w:pPr>
        <w:spacing w:line="240" w:lineRule="auto"/>
      </w:pPr>
      <w:r>
        <w:separator/>
      </w:r>
    </w:p>
  </w:footnote>
  <w:footnote w:type="continuationSeparator" w:id="0">
    <w:p w:rsidR="00217BD9" w:rsidRDefault="00217BD9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3"/>
  </w:num>
  <w:num w:numId="4">
    <w:abstractNumId w:val="39"/>
  </w:num>
  <w:num w:numId="5">
    <w:abstractNumId w:val="36"/>
  </w:num>
  <w:num w:numId="6">
    <w:abstractNumId w:val="45"/>
  </w:num>
  <w:num w:numId="7">
    <w:abstractNumId w:val="23"/>
  </w:num>
  <w:num w:numId="8">
    <w:abstractNumId w:val="9"/>
  </w:num>
  <w:num w:numId="9">
    <w:abstractNumId w:val="40"/>
  </w:num>
  <w:num w:numId="10">
    <w:abstractNumId w:val="10"/>
  </w:num>
  <w:num w:numId="11">
    <w:abstractNumId w:val="16"/>
  </w:num>
  <w:num w:numId="12">
    <w:abstractNumId w:val="28"/>
  </w:num>
  <w:num w:numId="13">
    <w:abstractNumId w:val="3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3"/>
  </w:num>
  <w:num w:numId="19">
    <w:abstractNumId w:val="42"/>
  </w:num>
  <w:num w:numId="20">
    <w:abstractNumId w:val="0"/>
  </w:num>
  <w:num w:numId="21">
    <w:abstractNumId w:val="1"/>
  </w:num>
  <w:num w:numId="22">
    <w:abstractNumId w:val="12"/>
  </w:num>
  <w:num w:numId="23">
    <w:abstractNumId w:val="35"/>
  </w:num>
  <w:num w:numId="24">
    <w:abstractNumId w:val="44"/>
  </w:num>
  <w:num w:numId="25">
    <w:abstractNumId w:val="19"/>
  </w:num>
  <w:num w:numId="26">
    <w:abstractNumId w:val="21"/>
  </w:num>
  <w:num w:numId="27">
    <w:abstractNumId w:val="26"/>
  </w:num>
  <w:num w:numId="28">
    <w:abstractNumId w:val="2"/>
  </w:num>
  <w:num w:numId="29">
    <w:abstractNumId w:val="7"/>
  </w:num>
  <w:num w:numId="30">
    <w:abstractNumId w:val="41"/>
  </w:num>
  <w:num w:numId="31">
    <w:abstractNumId w:val="13"/>
  </w:num>
  <w:num w:numId="32">
    <w:abstractNumId w:val="46"/>
  </w:num>
  <w:num w:numId="33">
    <w:abstractNumId w:val="34"/>
  </w:num>
  <w:num w:numId="34">
    <w:abstractNumId w:val="24"/>
  </w:num>
  <w:num w:numId="35">
    <w:abstractNumId w:val="22"/>
  </w:num>
  <w:num w:numId="36">
    <w:abstractNumId w:val="14"/>
  </w:num>
  <w:num w:numId="37">
    <w:abstractNumId w:val="11"/>
  </w:num>
  <w:num w:numId="38">
    <w:abstractNumId w:val="31"/>
  </w:num>
  <w:num w:numId="39">
    <w:abstractNumId w:val="17"/>
  </w:num>
  <w:num w:numId="40">
    <w:abstractNumId w:val="27"/>
  </w:num>
  <w:num w:numId="41">
    <w:abstractNumId w:val="5"/>
  </w:num>
  <w:num w:numId="42">
    <w:abstractNumId w:val="8"/>
  </w:num>
  <w:num w:numId="43">
    <w:abstractNumId w:val="37"/>
  </w:num>
  <w:num w:numId="44">
    <w:abstractNumId w:val="38"/>
  </w:num>
  <w:num w:numId="45">
    <w:abstractNumId w:val="18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3FE5"/>
    <w:rsid w:val="00106A8A"/>
    <w:rsid w:val="0010717F"/>
    <w:rsid w:val="00107B9A"/>
    <w:rsid w:val="00110732"/>
    <w:rsid w:val="00114328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532DF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B7E7E"/>
    <w:rsid w:val="001C0B79"/>
    <w:rsid w:val="001C1963"/>
    <w:rsid w:val="001D1F24"/>
    <w:rsid w:val="001E28FF"/>
    <w:rsid w:val="001E7DA0"/>
    <w:rsid w:val="001F717F"/>
    <w:rsid w:val="0020721B"/>
    <w:rsid w:val="00207B48"/>
    <w:rsid w:val="00217BD9"/>
    <w:rsid w:val="00220A5E"/>
    <w:rsid w:val="00222F96"/>
    <w:rsid w:val="0022489F"/>
    <w:rsid w:val="00226285"/>
    <w:rsid w:val="00227A28"/>
    <w:rsid w:val="00232CEC"/>
    <w:rsid w:val="002344CD"/>
    <w:rsid w:val="0023589B"/>
    <w:rsid w:val="00235C9C"/>
    <w:rsid w:val="002412DE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4018C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E756A"/>
    <w:rsid w:val="003F6D22"/>
    <w:rsid w:val="00400492"/>
    <w:rsid w:val="00411592"/>
    <w:rsid w:val="004118A1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63840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B314A"/>
    <w:rsid w:val="004D435E"/>
    <w:rsid w:val="004D5C57"/>
    <w:rsid w:val="004D6057"/>
    <w:rsid w:val="004E20E8"/>
    <w:rsid w:val="004E34C2"/>
    <w:rsid w:val="004E4549"/>
    <w:rsid w:val="004F7490"/>
    <w:rsid w:val="00503BC4"/>
    <w:rsid w:val="00503E51"/>
    <w:rsid w:val="00511813"/>
    <w:rsid w:val="0053310A"/>
    <w:rsid w:val="00536DF9"/>
    <w:rsid w:val="00540024"/>
    <w:rsid w:val="00545C3F"/>
    <w:rsid w:val="005604A0"/>
    <w:rsid w:val="005717BE"/>
    <w:rsid w:val="005777FE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D537A"/>
    <w:rsid w:val="006F00FC"/>
    <w:rsid w:val="006F6883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4EF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773A7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C1C23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6311B"/>
    <w:rsid w:val="00A73521"/>
    <w:rsid w:val="00A73C29"/>
    <w:rsid w:val="00A73FC8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B06DD0"/>
    <w:rsid w:val="00B15998"/>
    <w:rsid w:val="00B16092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A7896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056D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085A"/>
    <w:rsid w:val="00E86734"/>
    <w:rsid w:val="00E87AAE"/>
    <w:rsid w:val="00E90B5F"/>
    <w:rsid w:val="00E965A4"/>
    <w:rsid w:val="00E96BDE"/>
    <w:rsid w:val="00E96E13"/>
    <w:rsid w:val="00EA3FD1"/>
    <w:rsid w:val="00EB7EAF"/>
    <w:rsid w:val="00EC4C26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C61BF-0293-47A4-A6C7-F2814BE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B926-D4FC-40CA-BDF0-01D682C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4872</Words>
  <Characters>27773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32580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Татьяна Александровна Кировская</cp:lastModifiedBy>
  <cp:revision>4</cp:revision>
  <cp:lastPrinted>2015-10-15T11:11:00Z</cp:lastPrinted>
  <dcterms:created xsi:type="dcterms:W3CDTF">2023-01-26T08:09:00Z</dcterms:created>
  <dcterms:modified xsi:type="dcterms:W3CDTF">2024-01-15T14:45:00Z</dcterms:modified>
</cp:coreProperties>
</file>