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М.П.Кирпичников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E84A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94D15" w:rsidRPr="008B1D5B" w:rsidRDefault="00394D15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Default="00394D15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3341C2" w:rsidRDefault="003341C2" w:rsidP="003341C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межфакультетского курса</w:t>
      </w:r>
    </w:p>
    <w:p w:rsidR="00CE0477" w:rsidRPr="008B1D5B" w:rsidRDefault="003341C2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025CC0">
        <w:rPr>
          <w:rFonts w:ascii="Times New Roman" w:hAnsi="Times New Roman" w:cs="Times New Roman"/>
          <w:b/>
          <w:sz w:val="24"/>
        </w:rPr>
        <w:t xml:space="preserve">Химия мозга: </w:t>
      </w:r>
      <w:proofErr w:type="spellStart"/>
      <w:r w:rsidR="00025CC0">
        <w:rPr>
          <w:rFonts w:ascii="Times New Roman" w:hAnsi="Times New Roman" w:cs="Times New Roman"/>
          <w:b/>
          <w:sz w:val="24"/>
        </w:rPr>
        <w:t>нейромедиаторы</w:t>
      </w:r>
      <w:proofErr w:type="spellEnd"/>
      <w:r w:rsidR="00025CC0">
        <w:rPr>
          <w:rFonts w:ascii="Times New Roman" w:hAnsi="Times New Roman" w:cs="Times New Roman"/>
          <w:b/>
          <w:sz w:val="24"/>
        </w:rPr>
        <w:t xml:space="preserve"> и психотропные препараты</w:t>
      </w:r>
      <w:r>
        <w:rPr>
          <w:rFonts w:ascii="Times New Roman" w:hAnsi="Times New Roman" w:cs="Times New Roman"/>
          <w:b/>
          <w:sz w:val="24"/>
        </w:rPr>
        <w:t>»</w:t>
      </w:r>
    </w:p>
    <w:p w:rsidR="003341C2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394D15" w:rsidRPr="003919C2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4"/>
          <w:lang w:eastAsia="ru-RU"/>
        </w:rPr>
        <w:t>бакалавриат</w:t>
      </w:r>
      <w:proofErr w:type="spellEnd"/>
      <w:r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и магистратура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394D15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 специальности</w:t>
      </w:r>
    </w:p>
    <w:p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:rsidR="00394D15" w:rsidRDefault="00394D15" w:rsidP="00394D15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5DD0" w:rsidRDefault="00B25DD0" w:rsidP="00B25DD0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 w:rsidR="003341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84A2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25DD0" w:rsidRDefault="00B25DD0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94D15" w:rsidRDefault="00394D15" w:rsidP="001C1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71A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.01 «Биологи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.В.Ломоносова (далее – ОС МГУ).</w:t>
      </w:r>
      <w:proofErr w:type="gramEnd"/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633F" w:rsidRPr="00826B97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:rsidR="008A633F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FE" w:rsidRPr="00E248E5" w:rsidRDefault="009143FE" w:rsidP="00022E13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ОПОП: относится к дисциплинам по выбору ОПОП. </w:t>
      </w:r>
    </w:p>
    <w:p w:rsidR="00805A10" w:rsidRDefault="00805A10" w:rsidP="00805A10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>Дисциплина введена в учебный план межфакультетских курсов с целью получения студентами</w:t>
      </w:r>
      <w:r>
        <w:rPr>
          <w:rFonts w:ascii="Times New Roman" w:hAnsi="Times New Roman" w:cs="Times New Roman"/>
          <w:sz w:val="24"/>
          <w:szCs w:val="24"/>
        </w:rPr>
        <w:t xml:space="preserve"> базовых теоретических знаний о физиологии</w:t>
      </w:r>
      <w:r w:rsidR="00025CC0">
        <w:rPr>
          <w:rFonts w:ascii="Times New Roman" w:hAnsi="Times New Roman" w:cs="Times New Roman"/>
          <w:sz w:val="24"/>
          <w:szCs w:val="24"/>
        </w:rPr>
        <w:t xml:space="preserve"> нервной системы</w:t>
      </w:r>
      <w:r>
        <w:rPr>
          <w:rFonts w:ascii="Times New Roman" w:hAnsi="Times New Roman" w:cs="Times New Roman"/>
          <w:sz w:val="24"/>
          <w:szCs w:val="24"/>
        </w:rPr>
        <w:t xml:space="preserve"> как фундаментальной основе современной медицины</w:t>
      </w:r>
      <w:r w:rsidRPr="00805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A10" w:rsidRPr="00805A10" w:rsidRDefault="00805A10" w:rsidP="00157C25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 xml:space="preserve">Разработанная программа </w:t>
      </w:r>
      <w:r w:rsidRPr="00025CC0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025CC0" w:rsidRPr="00025CC0">
        <w:rPr>
          <w:rFonts w:ascii="Times New Roman" w:hAnsi="Times New Roman" w:cs="Times New Roman"/>
          <w:sz w:val="24"/>
        </w:rPr>
        <w:t xml:space="preserve">«Химия мозга: </w:t>
      </w:r>
      <w:proofErr w:type="spellStart"/>
      <w:r w:rsidR="00025CC0" w:rsidRPr="00025CC0">
        <w:rPr>
          <w:rFonts w:ascii="Times New Roman" w:hAnsi="Times New Roman" w:cs="Times New Roman"/>
          <w:sz w:val="24"/>
        </w:rPr>
        <w:t>нейромедиаторы</w:t>
      </w:r>
      <w:proofErr w:type="spellEnd"/>
      <w:r w:rsidR="00025CC0" w:rsidRPr="00025CC0">
        <w:rPr>
          <w:rFonts w:ascii="Times New Roman" w:hAnsi="Times New Roman" w:cs="Times New Roman"/>
          <w:sz w:val="24"/>
        </w:rPr>
        <w:t xml:space="preserve"> и психотропные препараты</w:t>
      </w:r>
      <w:r w:rsidR="00025CC0">
        <w:rPr>
          <w:rFonts w:ascii="Times New Roman" w:hAnsi="Times New Roman" w:cs="Times New Roman"/>
          <w:sz w:val="24"/>
        </w:rPr>
        <w:t>»</w:t>
      </w:r>
      <w:r w:rsidRPr="00805A10">
        <w:rPr>
          <w:rFonts w:ascii="Times New Roman" w:hAnsi="Times New Roman" w:cs="Times New Roman"/>
          <w:sz w:val="24"/>
          <w:szCs w:val="24"/>
        </w:rPr>
        <w:t xml:space="preserve"> предназначена для подготовки студентов Московского Университета всех специальностей и факультетов. Эта дисциплина формирует у будущего выпускника Университет общий кругозор в области </w:t>
      </w:r>
      <w:r w:rsidR="00025CC0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805A10">
        <w:rPr>
          <w:rFonts w:ascii="Times New Roman" w:hAnsi="Times New Roman" w:cs="Times New Roman"/>
          <w:sz w:val="24"/>
          <w:szCs w:val="24"/>
        </w:rPr>
        <w:t>, применение этих фундаментальных знаний возможно в  дальнейшей научно-исследовательской,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области фармакологии</w:t>
      </w:r>
      <w:r w:rsidR="00025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  <w:r w:rsidR="00025CC0">
        <w:rPr>
          <w:rFonts w:ascii="Times New Roman" w:hAnsi="Times New Roman" w:cs="Times New Roman"/>
          <w:sz w:val="24"/>
          <w:szCs w:val="24"/>
        </w:rPr>
        <w:t>,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A10">
        <w:rPr>
          <w:rFonts w:ascii="Times New Roman" w:hAnsi="Times New Roman" w:cs="Times New Roman"/>
          <w:sz w:val="24"/>
          <w:szCs w:val="24"/>
        </w:rPr>
        <w:t xml:space="preserve"> </w:t>
      </w:r>
      <w:r w:rsidR="00157C25">
        <w:rPr>
          <w:rFonts w:ascii="Times New Roman" w:hAnsi="Times New Roman" w:cs="Times New Roman"/>
          <w:sz w:val="24"/>
          <w:szCs w:val="24"/>
        </w:rPr>
        <w:t>Кроме того, д</w:t>
      </w:r>
      <w:r w:rsidR="00157C25" w:rsidRPr="00805A10">
        <w:rPr>
          <w:rFonts w:ascii="Times New Roman" w:hAnsi="Times New Roman" w:cs="Times New Roman"/>
          <w:sz w:val="24"/>
          <w:szCs w:val="24"/>
        </w:rPr>
        <w:t xml:space="preserve">исциплина в соответствии с Федеральными государственными образовательными стандартами высшего образования (ФГОС </w:t>
      </w:r>
      <w:proofErr w:type="gramStart"/>
      <w:r w:rsidR="00157C25" w:rsidRPr="00805A1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57C25" w:rsidRPr="00805A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57C25" w:rsidRPr="00805A1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57C25" w:rsidRPr="00805A10">
        <w:rPr>
          <w:rFonts w:ascii="Times New Roman" w:hAnsi="Times New Roman" w:cs="Times New Roman"/>
          <w:sz w:val="24"/>
          <w:szCs w:val="24"/>
        </w:rPr>
        <w:t xml:space="preserve"> направлениям подготовки 06.03.01 Биология, 37.03.01 Психология (уровни подготовки бакалавров), 31.05.01 ¬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157C25" w:rsidRPr="00805A10">
        <w:rPr>
          <w:rFonts w:ascii="Times New Roman" w:hAnsi="Times New Roman" w:cs="Times New Roman"/>
          <w:sz w:val="24"/>
          <w:szCs w:val="24"/>
        </w:rPr>
        <w:t xml:space="preserve">Лечебное дело, 33.05.01  </w:t>
      </w:r>
      <w:proofErr w:type="spellStart"/>
      <w:r w:rsidR="00157C25" w:rsidRPr="00805A10">
        <w:rPr>
          <w:rFonts w:ascii="Times New Roman" w:hAnsi="Times New Roman" w:cs="Times New Roman"/>
          <w:sz w:val="24"/>
          <w:szCs w:val="24"/>
        </w:rPr>
        <w:t>Фармация¬¬</w:t>
      </w:r>
      <w:proofErr w:type="spellEnd"/>
      <w:r w:rsidR="00157C25" w:rsidRPr="00805A10">
        <w:rPr>
          <w:rFonts w:ascii="Times New Roman" w:hAnsi="Times New Roman" w:cs="Times New Roman"/>
          <w:sz w:val="24"/>
          <w:szCs w:val="24"/>
        </w:rPr>
        <w:t xml:space="preserve"> (уровни подготовки специалистов) относится к вариативной части, направленной на подготовку к профессиональной (в том числе – научно-исследовательской и экспертно-аналитической) деятельности. 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157C25" w:rsidRPr="00805A10">
        <w:rPr>
          <w:rFonts w:ascii="Times New Roman" w:hAnsi="Times New Roman" w:cs="Times New Roman"/>
          <w:sz w:val="24"/>
          <w:szCs w:val="24"/>
        </w:rPr>
        <w:t>Дисциплина может изучаться в любом семестре, так как необходимый уровень подготовки для изучения – общеобразовательный. Общ</w:t>
      </w:r>
      <w:r w:rsidR="00157C25">
        <w:rPr>
          <w:rFonts w:ascii="Times New Roman" w:hAnsi="Times New Roman" w:cs="Times New Roman"/>
          <w:sz w:val="24"/>
          <w:szCs w:val="24"/>
        </w:rPr>
        <w:t>ая трудоемкость дисциплины – 24 часа</w:t>
      </w:r>
      <w:r w:rsidR="00157C25" w:rsidRPr="00805A10">
        <w:rPr>
          <w:rFonts w:ascii="Times New Roman" w:hAnsi="Times New Roman" w:cs="Times New Roman"/>
          <w:sz w:val="24"/>
          <w:szCs w:val="24"/>
        </w:rPr>
        <w:t>. Форма аттестации – зачет.</w:t>
      </w:r>
    </w:p>
    <w:p w:rsidR="00805A10" w:rsidRPr="00805A10" w:rsidRDefault="00805A10" w:rsidP="00805A10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>В результате изучения дисциплины «</w:t>
      </w:r>
      <w:r w:rsidR="00662E25">
        <w:rPr>
          <w:rFonts w:ascii="Times New Roman" w:hAnsi="Times New Roman" w:cs="Times New Roman"/>
          <w:sz w:val="24"/>
          <w:szCs w:val="24"/>
        </w:rPr>
        <w:t>Сенсорные и двигательные системы мозга</w:t>
      </w:r>
      <w:r w:rsidRPr="00805A10">
        <w:rPr>
          <w:rFonts w:ascii="Times New Roman" w:hAnsi="Times New Roman" w:cs="Times New Roman"/>
          <w:sz w:val="24"/>
          <w:szCs w:val="24"/>
        </w:rPr>
        <w:t>» студенты приобретают знания о</w:t>
      </w:r>
      <w:r w:rsidR="00025CC0">
        <w:rPr>
          <w:rFonts w:ascii="Times New Roman" w:hAnsi="Times New Roman" w:cs="Times New Roman"/>
          <w:sz w:val="24"/>
          <w:szCs w:val="24"/>
        </w:rPr>
        <w:t>б</w:t>
      </w:r>
      <w:r w:rsidRPr="00805A10">
        <w:rPr>
          <w:rFonts w:ascii="Times New Roman" w:hAnsi="Times New Roman" w:cs="Times New Roman"/>
          <w:sz w:val="24"/>
          <w:szCs w:val="24"/>
        </w:rPr>
        <w:t xml:space="preserve"> </w:t>
      </w:r>
      <w:r w:rsidR="00157C25">
        <w:rPr>
          <w:rFonts w:ascii="Times New Roman" w:hAnsi="Times New Roman" w:cs="Times New Roman"/>
          <w:sz w:val="24"/>
          <w:szCs w:val="24"/>
        </w:rPr>
        <w:t xml:space="preserve">основных физиологических функциях </w:t>
      </w:r>
      <w:r w:rsidR="00025CC0">
        <w:rPr>
          <w:rFonts w:ascii="Times New Roman" w:hAnsi="Times New Roman" w:cs="Times New Roman"/>
          <w:sz w:val="24"/>
          <w:szCs w:val="24"/>
        </w:rPr>
        <w:t>мозга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662E25">
        <w:rPr>
          <w:rFonts w:ascii="Times New Roman" w:hAnsi="Times New Roman" w:cs="Times New Roman"/>
          <w:sz w:val="24"/>
          <w:szCs w:val="24"/>
        </w:rPr>
        <w:t xml:space="preserve">человека и других </w:t>
      </w:r>
      <w:r w:rsidR="00157C25">
        <w:rPr>
          <w:rFonts w:ascii="Times New Roman" w:hAnsi="Times New Roman" w:cs="Times New Roman"/>
          <w:sz w:val="24"/>
          <w:szCs w:val="24"/>
        </w:rPr>
        <w:t xml:space="preserve">млекопитающих, их </w:t>
      </w:r>
      <w:r w:rsidR="00025CC0">
        <w:rPr>
          <w:rFonts w:ascii="Times New Roman" w:hAnsi="Times New Roman" w:cs="Times New Roman"/>
          <w:sz w:val="24"/>
          <w:szCs w:val="24"/>
        </w:rPr>
        <w:t>клеточной и молекулярной основе</w:t>
      </w:r>
      <w:r w:rsidR="00157C25">
        <w:rPr>
          <w:rFonts w:ascii="Times New Roman" w:hAnsi="Times New Roman" w:cs="Times New Roman"/>
          <w:sz w:val="24"/>
          <w:szCs w:val="24"/>
        </w:rPr>
        <w:t xml:space="preserve">, а также наиболее распространенных патологиях, сопряжённых с нарушением функционирования </w:t>
      </w:r>
      <w:r w:rsidR="00025CC0">
        <w:rPr>
          <w:rFonts w:ascii="Times New Roman" w:hAnsi="Times New Roman" w:cs="Times New Roman"/>
          <w:sz w:val="24"/>
          <w:szCs w:val="24"/>
        </w:rPr>
        <w:t>нервной системы,</w:t>
      </w:r>
      <w:r w:rsidR="00157C25">
        <w:rPr>
          <w:rFonts w:ascii="Times New Roman" w:hAnsi="Times New Roman" w:cs="Times New Roman"/>
          <w:sz w:val="24"/>
          <w:szCs w:val="24"/>
        </w:rPr>
        <w:t xml:space="preserve"> методами коррекции этих нарушений</w:t>
      </w:r>
      <w:r w:rsidR="00025CC0">
        <w:rPr>
          <w:rFonts w:ascii="Times New Roman" w:hAnsi="Times New Roman" w:cs="Times New Roman"/>
          <w:sz w:val="24"/>
          <w:szCs w:val="24"/>
        </w:rPr>
        <w:t xml:space="preserve"> на фармакологическом уровне</w:t>
      </w:r>
      <w:r w:rsidR="00157C25">
        <w:rPr>
          <w:rFonts w:ascii="Times New Roman" w:hAnsi="Times New Roman" w:cs="Times New Roman"/>
          <w:sz w:val="24"/>
          <w:szCs w:val="24"/>
        </w:rPr>
        <w:t>.</w:t>
      </w:r>
    </w:p>
    <w:p w:rsidR="00157C25" w:rsidRDefault="00157C25" w:rsidP="005400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157C25" w:rsidP="00022E13">
      <w:pPr>
        <w:pStyle w:val="a4"/>
        <w:numPr>
          <w:ilvl w:val="0"/>
          <w:numId w:val="1"/>
        </w:numPr>
        <w:rPr>
          <w:b/>
        </w:rPr>
      </w:pPr>
      <w:r w:rsidRPr="00E248E5">
        <w:rPr>
          <w:b/>
        </w:rPr>
        <w:t xml:space="preserve">Входные требования для освоения дисциплины, предварительные условия: изучение дисциплины базируется на освоенной школьной программе по биологии. </w:t>
      </w:r>
    </w:p>
    <w:p w:rsidR="00540024" w:rsidRPr="00157C25" w:rsidRDefault="00540024" w:rsidP="00E248E5">
      <w:pPr>
        <w:pStyle w:val="a4"/>
      </w:pPr>
      <w:r w:rsidRPr="00157C25">
        <w:t>Для успешного освоения дисциплины обучающиеся должны: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знать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 w:rsidR="00157C25" w:rsidRPr="00157C25">
        <w:rPr>
          <w:rStyle w:val="af7"/>
          <w:rFonts w:cs="Times New Roman"/>
          <w:color w:val="000000"/>
          <w:sz w:val="24"/>
        </w:rPr>
        <w:t xml:space="preserve">биологии в рамках школьного курса </w:t>
      </w:r>
      <w:proofErr w:type="spellStart"/>
      <w:r w:rsidR="00157C25" w:rsidRPr="00157C25">
        <w:rPr>
          <w:rStyle w:val="af7"/>
          <w:rFonts w:cs="Times New Roman"/>
          <w:color w:val="000000"/>
          <w:sz w:val="24"/>
        </w:rPr>
        <w:t>среднеобразовательных</w:t>
      </w:r>
      <w:proofErr w:type="spellEnd"/>
      <w:r w:rsidR="00157C25" w:rsidRPr="00157C25">
        <w:rPr>
          <w:rStyle w:val="af7"/>
          <w:rFonts w:cs="Times New Roman"/>
          <w:color w:val="000000"/>
          <w:sz w:val="24"/>
        </w:rPr>
        <w:t xml:space="preserve"> учреждений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уметь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 w:rsidRPr="0010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:rsidR="00157C25" w:rsidRDefault="00157C25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0024" w:rsidRPr="00AB0F94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826B97">
        <w:rPr>
          <w:rFonts w:ascii="Times New Roman" w:hAnsi="Times New Roman" w:cs="Times New Roman"/>
          <w:sz w:val="24"/>
          <w:szCs w:val="24"/>
        </w:rPr>
        <w:lastRenderedPageBreak/>
        <w:t>Место дисциплины (модуля) в структуре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: дисциплины по выбору</w:t>
      </w:r>
      <w:r w:rsidRPr="00826B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5CC0">
        <w:rPr>
          <w:rFonts w:ascii="Times New Roman" w:hAnsi="Times New Roman" w:cs="Times New Roman"/>
          <w:sz w:val="24"/>
          <w:szCs w:val="24"/>
        </w:rPr>
        <w:t>любой семестр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0E58" w:rsidRDefault="000E0E58" w:rsidP="000E0E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E0E58" w:rsidRPr="00826B97" w:rsidRDefault="000E0E58" w:rsidP="000E0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6596"/>
      </w:tblGrid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0E0E58" w:rsidRPr="00826B97" w:rsidRDefault="000E0E58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(модулю)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751A" w:rsidRDefault="000E0E58" w:rsidP="0049268F">
            <w:pPr>
              <w:spacing w:line="312" w:lineRule="auto"/>
              <w:rPr>
                <w:i/>
              </w:rPr>
            </w:pP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>УК-1: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:rsidR="000E0E58" w:rsidRPr="00826B9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Основы системного подхода к </w:t>
            </w:r>
            <w:r w:rsidR="00025CC0">
              <w:rPr>
                <w:rFonts w:ascii="Times New Roman" w:hAnsi="Times New Roman" w:cs="Times New Roman"/>
                <w:lang w:eastAsia="ru-RU"/>
              </w:rPr>
              <w:t>описанию и</w:t>
            </w:r>
            <w:r w:rsidRPr="005C7847">
              <w:rPr>
                <w:rFonts w:ascii="Times New Roman" w:hAnsi="Times New Roman" w:cs="Times New Roman"/>
              </w:rPr>
              <w:t xml:space="preserve"> моделированию </w:t>
            </w:r>
            <w:r w:rsidR="00025CC0">
              <w:rPr>
                <w:rFonts w:ascii="Times New Roman" w:hAnsi="Times New Roman" w:cs="Times New Roman"/>
              </w:rPr>
              <w:t>нейро</w:t>
            </w:r>
            <w:r w:rsidRPr="005C7847">
              <w:rPr>
                <w:rFonts w:ascii="Times New Roman" w:hAnsi="Times New Roman" w:cs="Times New Roman"/>
              </w:rPr>
              <w:t>биологических процессов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proofErr w:type="gramStart"/>
            <w:r w:rsidRPr="005C784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7847">
              <w:rPr>
                <w:rFonts w:ascii="Times New Roman" w:hAnsi="Times New Roman" w:cs="Times New Roman"/>
              </w:rPr>
              <w:t>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proofErr w:type="gramStart"/>
            <w:r w:rsidRPr="005C784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5C784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i/>
                <w:lang w:eastAsia="ru-RU"/>
              </w:rPr>
              <w:t>Демонстрировать готовность: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7847">
              <w:rPr>
                <w:rFonts w:ascii="Times New Roman" w:hAnsi="Times New Roman" w:cs="Times New Roman"/>
              </w:rPr>
              <w:t>применять методологию научного познания в профессиональной деятельности,</w:t>
            </w:r>
            <w:r w:rsidRPr="005C7847">
              <w:rPr>
                <w:rFonts w:ascii="Times New Roman" w:hAnsi="Times New Roman" w:cs="Times New Roman"/>
                <w:lang w:eastAsia="ru-RU"/>
              </w:rPr>
              <w:t xml:space="preserve"> в том числе для решения научно-практических задач в междисциплинарных областях</w:t>
            </w:r>
            <w:r w:rsidRPr="005C7847">
              <w:rPr>
                <w:rFonts w:ascii="Times New Roman" w:hAnsi="Times New Roman" w:cs="Times New Roman"/>
              </w:rPr>
              <w:t>.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proofErr w:type="gramStart"/>
            <w:r w:rsidRPr="005C784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(УК-1)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ОПК-1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0E0E58" w:rsidRPr="00FD5A33" w:rsidRDefault="000E0E58" w:rsidP="0049268F">
            <w:pPr>
              <w:pStyle w:val="TableParagraph"/>
              <w:spacing w:line="312" w:lineRule="auto"/>
              <w:ind w:left="0" w:right="29"/>
              <w:jc w:val="both"/>
              <w:rPr>
                <w:sz w:val="24"/>
              </w:rPr>
            </w:pPr>
            <w:r w:rsidRPr="0082751A">
              <w:rPr>
                <w:i/>
                <w:sz w:val="24"/>
              </w:rPr>
              <w:t>Способ</w:t>
            </w:r>
            <w:r>
              <w:rPr>
                <w:i/>
                <w:sz w:val="24"/>
              </w:rPr>
              <w:t>ность</w:t>
            </w:r>
            <w:r w:rsidRPr="0082751A">
              <w:rPr>
                <w:i/>
                <w:sz w:val="24"/>
              </w:rPr>
              <w:t xml:space="preserve"> применять теоретические и практические знания фундаментальных разделов </w:t>
            </w:r>
            <w:proofErr w:type="spellStart"/>
            <w:r w:rsidR="00025CC0">
              <w:rPr>
                <w:i/>
                <w:sz w:val="24"/>
              </w:rPr>
              <w:t>нейробиологии</w:t>
            </w:r>
            <w:proofErr w:type="spellEnd"/>
            <w:r w:rsidRPr="0082751A">
              <w:rPr>
                <w:i/>
                <w:sz w:val="24"/>
              </w:rPr>
              <w:t xml:space="preserve"> в профессиональной деятельности для решения междисциплинарных задач</w:t>
            </w:r>
            <w:r>
              <w:rPr>
                <w:b/>
                <w:bCs/>
                <w:sz w:val="24"/>
              </w:rPr>
              <w:t>.</w:t>
            </w:r>
          </w:p>
          <w:p w:rsidR="000E0E58" w:rsidRPr="00826B97" w:rsidRDefault="000E0E58" w:rsidP="0049268F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5C7847" w:rsidRPr="005C7847" w:rsidRDefault="00157C25" w:rsidP="005C784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Современные </w:t>
            </w:r>
            <w:r w:rsidR="005C7847" w:rsidRPr="005C7847">
              <w:rPr>
                <w:rFonts w:ascii="Times New Roman" w:hAnsi="Times New Roman" w:cs="Times New Roman"/>
                <w:lang w:eastAsia="ru-RU"/>
              </w:rPr>
              <w:t>научные</w:t>
            </w:r>
            <w:r w:rsidR="005C7847" w:rsidRPr="005C7847">
              <w:rPr>
                <w:rFonts w:ascii="Times New Roman" w:hAnsi="Times New Roman" w:cs="Times New Roman"/>
              </w:rPr>
              <w:t xml:space="preserve"> основы </w:t>
            </w:r>
            <w:r>
              <w:rPr>
                <w:rFonts w:ascii="Times New Roman" w:hAnsi="Times New Roman" w:cs="Times New Roman"/>
              </w:rPr>
              <w:t xml:space="preserve">функционирования и регуляции </w:t>
            </w:r>
            <w:proofErr w:type="spellStart"/>
            <w:r w:rsidR="00025CC0">
              <w:rPr>
                <w:rFonts w:ascii="Times New Roman" w:hAnsi="Times New Roman" w:cs="Times New Roman"/>
              </w:rPr>
              <w:t>нейромедиаторных</w:t>
            </w:r>
            <w:proofErr w:type="spellEnd"/>
            <w:r w:rsidR="00025CC0">
              <w:rPr>
                <w:rFonts w:ascii="Times New Roman" w:hAnsi="Times New Roman" w:cs="Times New Roman"/>
              </w:rPr>
              <w:t xml:space="preserve"> систем</w:t>
            </w:r>
          </w:p>
          <w:p w:rsidR="00170938" w:rsidRPr="005C7847" w:rsidRDefault="00170938" w:rsidP="00170938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З-1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157C25" w:rsidRDefault="00157C25" w:rsidP="00157C25">
            <w:pPr>
              <w:widowControl w:val="0"/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применять полученные знания</w:t>
            </w:r>
            <w:r>
              <w:rPr>
                <w:rFonts w:ascii="Times New Roman" w:hAnsi="Times New Roman" w:cs="Times New Roman"/>
              </w:rPr>
              <w:t xml:space="preserve"> для решения прикладных задач</w:t>
            </w:r>
          </w:p>
          <w:p w:rsidR="00937DDE" w:rsidRPr="005C7847" w:rsidRDefault="00937DD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У-1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:rsidR="00937DDE" w:rsidRPr="005C7847" w:rsidRDefault="00157C25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Набором базовых знаний по </w:t>
            </w:r>
            <w:r w:rsidR="002948CD">
              <w:rPr>
                <w:rFonts w:ascii="Times New Roman" w:hAnsi="Times New Roman" w:cs="Times New Roman"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lang w:eastAsia="ru-RU"/>
              </w:rPr>
              <w:t>физиологии человека и животных</w:t>
            </w:r>
          </w:p>
          <w:p w:rsidR="00937DDE" w:rsidRPr="005C7847" w:rsidRDefault="00937DD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В-1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Демонстрировать готовность:</w:t>
            </w:r>
          </w:p>
          <w:p w:rsidR="00CC0D32" w:rsidRPr="005C7847" w:rsidRDefault="00CC0D32" w:rsidP="00CC0D32">
            <w:pPr>
              <w:tabs>
                <w:tab w:val="left" w:pos="14884"/>
              </w:tabs>
              <w:spacing w:line="240" w:lineRule="auto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="00157C25">
              <w:rPr>
                <w:rFonts w:ascii="Times New Roman" w:hAnsi="Times New Roman" w:cs="Times New Roman"/>
                <w:lang w:eastAsia="ru-RU"/>
              </w:rPr>
              <w:t xml:space="preserve">фундаментальные знания по </w:t>
            </w:r>
            <w:proofErr w:type="spellStart"/>
            <w:r w:rsidR="002948CD">
              <w:rPr>
                <w:rFonts w:ascii="Times New Roman" w:hAnsi="Times New Roman" w:cs="Times New Roman"/>
                <w:lang w:eastAsia="ru-RU"/>
              </w:rPr>
              <w:t>нейробиологии</w:t>
            </w:r>
            <w:proofErr w:type="spellEnd"/>
            <w:r w:rsidR="00157C25">
              <w:rPr>
                <w:rFonts w:ascii="Times New Roman" w:hAnsi="Times New Roman" w:cs="Times New Roman"/>
                <w:lang w:eastAsia="ru-RU"/>
              </w:rPr>
              <w:t xml:space="preserve"> человека и </w:t>
            </w:r>
            <w:r w:rsidR="003E7365">
              <w:rPr>
                <w:rFonts w:ascii="Times New Roman" w:hAnsi="Times New Roman" w:cs="Times New Roman"/>
                <w:lang w:eastAsia="ru-RU"/>
              </w:rPr>
              <w:t>млекопитающих животных</w:t>
            </w:r>
            <w:r w:rsidR="00937DDE" w:rsidRPr="005C7847">
              <w:rPr>
                <w:rFonts w:ascii="Times New Roman" w:hAnsi="Times New Roman" w:cs="Times New Roman"/>
                <w:bCs/>
              </w:rPr>
              <w:t xml:space="preserve"> </w:t>
            </w:r>
            <w:r w:rsidRPr="005C7847">
              <w:rPr>
                <w:rFonts w:ascii="Times New Roman" w:hAnsi="Times New Roman" w:cs="Times New Roman"/>
              </w:rPr>
              <w:t>для решения научно-практических задач</w:t>
            </w:r>
            <w:r w:rsidRPr="005C7847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7365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и прикладных задач в области соматического и психологического здоровья человека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="00937DDE" w:rsidRPr="005C7847">
              <w:rPr>
                <w:rFonts w:ascii="Times New Roman" w:hAnsi="Times New Roman" w:cs="Times New Roman"/>
                <w:b/>
                <w:bCs/>
              </w:rPr>
              <w:t>Д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</w:tc>
      </w:tr>
    </w:tbl>
    <w:p w:rsidR="00540024" w:rsidRDefault="00540024" w:rsidP="000E0E58">
      <w:pPr>
        <w:rPr>
          <w:rFonts w:ascii="Times New Roman" w:hAnsi="Times New Roman" w:cs="Times New Roman"/>
          <w:sz w:val="24"/>
          <w:szCs w:val="24"/>
        </w:rPr>
      </w:pPr>
    </w:p>
    <w:p w:rsidR="000E0E58" w:rsidRDefault="000E0E58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B43ED" w:rsidRPr="00E248E5" w:rsidRDefault="003E7365" w:rsidP="00AB43ED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4. Объем дисциплины (модуля) 1</w:t>
      </w:r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3ED" w:rsidRPr="00E248E5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., из них </w:t>
      </w:r>
      <w:r w:rsidRPr="00E248E5">
        <w:rPr>
          <w:rFonts w:ascii="Times New Roman" w:hAnsi="Times New Roman" w:cs="Times New Roman"/>
          <w:b/>
          <w:sz w:val="24"/>
          <w:szCs w:val="24"/>
        </w:rPr>
        <w:t>24 академических часа</w:t>
      </w:r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43ED" w:rsidRPr="00AB0F94" w:rsidRDefault="00AB43ED" w:rsidP="00AB43ED">
      <w:pPr>
        <w:rPr>
          <w:rFonts w:ascii="Times New Roman" w:hAnsi="Times New Roman" w:cs="Times New Roman"/>
          <w:sz w:val="24"/>
          <w:szCs w:val="24"/>
        </w:rPr>
      </w:pPr>
    </w:p>
    <w:p w:rsidR="00AB43ED" w:rsidRPr="00E248E5" w:rsidRDefault="00AB43ED" w:rsidP="00AB43ED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5. Форма обучения – очная </w:t>
      </w:r>
    </w:p>
    <w:p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:rsidR="00456C54" w:rsidRPr="00E248E5" w:rsidRDefault="00456C54" w:rsidP="00456C54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238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709"/>
        <w:gridCol w:w="425"/>
        <w:gridCol w:w="426"/>
        <w:gridCol w:w="425"/>
        <w:gridCol w:w="709"/>
        <w:gridCol w:w="708"/>
        <w:gridCol w:w="850"/>
      </w:tblGrid>
      <w:tr w:rsidR="00456C54" w:rsidRPr="00AB0F94" w:rsidTr="0049268F">
        <w:trPr>
          <w:trHeight w:val="135"/>
        </w:trPr>
        <w:tc>
          <w:tcPr>
            <w:tcW w:w="5353" w:type="dxa"/>
            <w:vMerge w:val="restart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1" w:type="dxa"/>
            <w:gridSpan w:val="13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6C54" w:rsidRPr="00AB0F94" w:rsidTr="0049268F">
        <w:trPr>
          <w:trHeight w:val="1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(работа во взаимодействии с преподавателем)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5B1907">
        <w:trPr>
          <w:cantSplit/>
          <w:trHeight w:val="18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Ситуационные </w:t>
            </w:r>
            <w:proofErr w:type="spellStart"/>
            <w:proofErr w:type="gramStart"/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кейс-задания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AB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E9C">
              <w:rPr>
                <w:rFonts w:ascii="Times New Roman" w:hAnsi="Times New Roman" w:cs="Times New Roman"/>
              </w:rPr>
              <w:t xml:space="preserve">  Обзор строения и функций мозга. Химический и клеточный уровни организации.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rPr>
          <w:trHeight w:val="584"/>
        </w:trPr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AB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E9C">
              <w:rPr>
                <w:rFonts w:ascii="Times New Roman" w:hAnsi="Times New Roman" w:cs="Times New Roman"/>
              </w:rPr>
              <w:t xml:space="preserve">  Электрические процессы в мозге; как ими управлять.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AB5E9C">
              <w:rPr>
                <w:rFonts w:ascii="Times New Roman" w:hAnsi="Times New Roman" w:cs="Times New Roman"/>
              </w:rPr>
              <w:t xml:space="preserve">  Что такое синапс, как он работает; «жизненный цикл» </w:t>
            </w:r>
            <w:proofErr w:type="spellStart"/>
            <w:r w:rsidRPr="00AB5E9C">
              <w:rPr>
                <w:rFonts w:ascii="Times New Roman" w:hAnsi="Times New Roman" w:cs="Times New Roman"/>
              </w:rPr>
              <w:t>нейромедиаторов</w:t>
            </w:r>
            <w:proofErr w:type="spellEnd"/>
            <w:r w:rsidRPr="00AB5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AB5E9C">
              <w:rPr>
                <w:rFonts w:ascii="Times New Roman" w:hAnsi="Times New Roman" w:cs="Times New Roman"/>
              </w:rPr>
              <w:t xml:space="preserve">  Ацетилхолин и его функции; никотин (почему люди курят).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AB5E9C">
              <w:rPr>
                <w:rFonts w:ascii="Times New Roman" w:hAnsi="Times New Roman" w:cs="Times New Roman"/>
              </w:rPr>
              <w:t xml:space="preserve"> </w:t>
            </w:r>
            <w:r w:rsidRPr="00AB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9C">
              <w:rPr>
                <w:rFonts w:ascii="Times New Roman" w:hAnsi="Times New Roman" w:cs="Times New Roman"/>
              </w:rPr>
              <w:t xml:space="preserve"> Норадреналин и адреналин: азарт, стресс</w:t>
            </w:r>
            <w:r>
              <w:rPr>
                <w:rFonts w:ascii="Times New Roman" w:hAnsi="Times New Roman" w:cs="Times New Roman"/>
              </w:rPr>
              <w:t>, контроль боли и др.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AB5E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E9C">
              <w:rPr>
                <w:rFonts w:ascii="Times New Roman" w:hAnsi="Times New Roman" w:cs="Times New Roman"/>
              </w:rPr>
              <w:t xml:space="preserve"> Баланс возбуждения и торможения (</w:t>
            </w:r>
            <w:proofErr w:type="spellStart"/>
            <w:r w:rsidRPr="00AB5E9C">
              <w:rPr>
                <w:rFonts w:ascii="Times New Roman" w:hAnsi="Times New Roman" w:cs="Times New Roman"/>
              </w:rPr>
              <w:t>глутамат</w:t>
            </w:r>
            <w:proofErr w:type="spellEnd"/>
            <w:r w:rsidRPr="00AB5E9C">
              <w:rPr>
                <w:rFonts w:ascii="Times New Roman" w:hAnsi="Times New Roman" w:cs="Times New Roman"/>
              </w:rPr>
              <w:t xml:space="preserve"> и ГАМК); эпилепсия, транквилизаторы.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AB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9C">
              <w:rPr>
                <w:rFonts w:ascii="Times New Roman" w:hAnsi="Times New Roman" w:cs="Times New Roman"/>
              </w:rPr>
              <w:t xml:space="preserve">  Дофамин: движение, мышление, положительные эмоции; нейролептики и психомоторные стимуляторы.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AB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E9C">
              <w:rPr>
                <w:rFonts w:ascii="Times New Roman" w:hAnsi="Times New Roman" w:cs="Times New Roman"/>
              </w:rPr>
              <w:t>Серотонин</w:t>
            </w:r>
            <w:proofErr w:type="spellEnd"/>
            <w:r w:rsidRPr="00AB5E9C">
              <w:rPr>
                <w:rFonts w:ascii="Times New Roman" w:hAnsi="Times New Roman" w:cs="Times New Roman"/>
              </w:rPr>
              <w:t xml:space="preserve">: гармоничный мозг; антидепрессанты и </w:t>
            </w:r>
            <w:proofErr w:type="spellStart"/>
            <w:r w:rsidRPr="00AB5E9C">
              <w:rPr>
                <w:rFonts w:ascii="Times New Roman" w:hAnsi="Times New Roman" w:cs="Times New Roman"/>
              </w:rPr>
              <w:t>психоделики</w:t>
            </w:r>
            <w:proofErr w:type="spellEnd"/>
            <w:r w:rsidRPr="00AB5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AB5E9C">
              <w:rPr>
                <w:rFonts w:ascii="Times New Roman" w:hAnsi="Times New Roman" w:cs="Times New Roman"/>
              </w:rPr>
              <w:t xml:space="preserve"> Глицин, гистамин, кофеин, </w:t>
            </w:r>
            <w:proofErr w:type="spellStart"/>
            <w:r w:rsidRPr="00AB5E9C">
              <w:rPr>
                <w:rFonts w:ascii="Times New Roman" w:hAnsi="Times New Roman" w:cs="Times New Roman"/>
              </w:rPr>
              <w:t>каннабиноиды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</w:t>
            </w:r>
            <w:r w:rsidRPr="00AB5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10. </w:t>
            </w:r>
            <w:r w:rsidRPr="00AB5E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E9C">
              <w:rPr>
                <w:rFonts w:ascii="Times New Roman" w:hAnsi="Times New Roman" w:cs="Times New Roman"/>
              </w:rPr>
              <w:t>Нейропептиды</w:t>
            </w:r>
            <w:proofErr w:type="spellEnd"/>
            <w:r w:rsidRPr="00AB5E9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B5E9C">
              <w:rPr>
                <w:rFonts w:ascii="Times New Roman" w:hAnsi="Times New Roman" w:cs="Times New Roman"/>
              </w:rPr>
              <w:t>опиоиды</w:t>
            </w:r>
            <w:proofErr w:type="spellEnd"/>
            <w:r w:rsidRPr="00AB5E9C">
              <w:rPr>
                <w:rFonts w:ascii="Times New Roman" w:hAnsi="Times New Roman" w:cs="Times New Roman"/>
              </w:rPr>
              <w:t xml:space="preserve">, субстанция </w:t>
            </w:r>
            <w:proofErr w:type="gramStart"/>
            <w:r w:rsidRPr="00AB5E9C">
              <w:rPr>
                <w:rFonts w:ascii="Times New Roman" w:hAnsi="Times New Roman" w:cs="Times New Roman"/>
              </w:rPr>
              <w:t>Р</w:t>
            </w:r>
            <w:proofErr w:type="gramEnd"/>
            <w:r w:rsidRPr="00AB5E9C">
              <w:rPr>
                <w:rFonts w:ascii="Times New Roman" w:hAnsi="Times New Roman" w:cs="Times New Roman"/>
              </w:rPr>
              <w:t>, окситоцин и многие другие; морфин и его производные.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 w:rsidRPr="00AB5E9C">
              <w:rPr>
                <w:rFonts w:ascii="Times New Roman" w:hAnsi="Times New Roman" w:cs="Times New Roman"/>
              </w:rPr>
              <w:t xml:space="preserve">  Еще немного о медиаторах-пептидах. Факторы роста нервов. Мозг и алкоголь. 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AB5E9C" w:rsidRDefault="008D011E" w:rsidP="008D011E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AB5E9C">
              <w:rPr>
                <w:rFonts w:ascii="Times New Roman" w:hAnsi="Times New Roman" w:cs="Times New Roman"/>
              </w:rPr>
              <w:t xml:space="preserve">  Мозг и гормоны, мозг и </w:t>
            </w:r>
            <w:proofErr w:type="spellStart"/>
            <w:r w:rsidRPr="00AB5E9C">
              <w:rPr>
                <w:rFonts w:ascii="Times New Roman" w:hAnsi="Times New Roman" w:cs="Times New Roman"/>
              </w:rPr>
              <w:t>цитокины</w:t>
            </w:r>
            <w:proofErr w:type="spellEnd"/>
            <w:r w:rsidRPr="00AB5E9C">
              <w:rPr>
                <w:rFonts w:ascii="Times New Roman" w:hAnsi="Times New Roman" w:cs="Times New Roman"/>
              </w:rPr>
              <w:t xml:space="preserve"> (взаимодействие нервной, эндокринной и иммунной систем).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C54" w:rsidRPr="00AB0F94" w:rsidTr="0049268F">
        <w:tc>
          <w:tcPr>
            <w:tcW w:w="5353" w:type="dxa"/>
          </w:tcPr>
          <w:p w:rsidR="00456C54" w:rsidRPr="00AB0F94" w:rsidRDefault="00D113E7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456C54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:rsidR="00456C54" w:rsidRPr="00AB0F94" w:rsidRDefault="00DF7703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13E7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4252" w:type="dxa"/>
            <w:gridSpan w:val="7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49268F">
        <w:tc>
          <w:tcPr>
            <w:tcW w:w="5353" w:type="dxa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:rsidR="00456C54" w:rsidRPr="00AB0F94" w:rsidRDefault="008D011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9" w:type="dxa"/>
            <w:gridSpan w:val="6"/>
          </w:tcPr>
          <w:p w:rsidR="00456C54" w:rsidRPr="00AB0F94" w:rsidRDefault="008D011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gridSpan w:val="7"/>
          </w:tcPr>
          <w:p w:rsidR="00456C54" w:rsidRPr="00AB0F94" w:rsidRDefault="008D011E" w:rsidP="00E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E248E5" w:rsidP="00456C54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6.1. Примеры содержания дисциплины по темам</w:t>
      </w:r>
    </w:p>
    <w:p w:rsidR="00AB5E9C" w:rsidRDefault="00AB5E9C" w:rsidP="00E248E5">
      <w:pPr>
        <w:rPr>
          <w:rFonts w:ascii="Times New Roman" w:hAnsi="Times New Roman" w:cs="Times New Roman"/>
          <w:i/>
          <w:sz w:val="24"/>
          <w:szCs w:val="24"/>
        </w:rPr>
      </w:pPr>
    </w:p>
    <w:p w:rsidR="00C40941" w:rsidRPr="00C40941" w:rsidRDefault="00C40941" w:rsidP="00C40941">
      <w:pPr>
        <w:spacing w:line="240" w:lineRule="auto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1. </w:t>
      </w:r>
      <w:r w:rsidRPr="00C40941">
        <w:rPr>
          <w:rFonts w:ascii="Times New Roman" w:hAnsi="Times New Roman" w:cs="Times New Roman"/>
        </w:rPr>
        <w:t>Обзор молекулярного и клеточного уровней организации нервных клеток и нервной ткани. Значение углеводов, липидов, белков. Строение нейронов, функции дендритов и аксонов. Нейроглиальные клетки.</w:t>
      </w:r>
    </w:p>
    <w:p w:rsidR="00C40941" w:rsidRPr="00C40941" w:rsidRDefault="00C40941" w:rsidP="00C40941">
      <w:pPr>
        <w:spacing w:line="240" w:lineRule="auto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2. </w:t>
      </w:r>
      <w:r w:rsidRPr="00C40941">
        <w:rPr>
          <w:rFonts w:ascii="Times New Roman" w:hAnsi="Times New Roman" w:cs="Times New Roman"/>
        </w:rPr>
        <w:t>Электрические свойства нервных клеток. Потенциал покоя, его возникновение, роль белков-насосов. Потенциал действия (ПД), роль ионов натрия и калия. Распространение ПД по нейрону. Местные анестетики.</w:t>
      </w:r>
    </w:p>
    <w:p w:rsidR="00C40941" w:rsidRDefault="00C40941" w:rsidP="00C40941">
      <w:pPr>
        <w:spacing w:line="240" w:lineRule="auto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3. </w:t>
      </w:r>
      <w:r w:rsidRPr="00C40941">
        <w:rPr>
          <w:rFonts w:ascii="Times New Roman" w:hAnsi="Times New Roman" w:cs="Times New Roman"/>
        </w:rPr>
        <w:t xml:space="preserve">Строение и функционирование синапсов. Жизненный цикл медиатора: синтез, выброс из аксона, влияние на белки-рецепторы и др. </w:t>
      </w:r>
      <w:proofErr w:type="spellStart"/>
      <w:r w:rsidRPr="00C40941">
        <w:rPr>
          <w:rFonts w:ascii="Times New Roman" w:hAnsi="Times New Roman" w:cs="Times New Roman"/>
        </w:rPr>
        <w:t>Агонисты</w:t>
      </w:r>
      <w:proofErr w:type="spellEnd"/>
      <w:r w:rsidRPr="00C40941">
        <w:rPr>
          <w:rFonts w:ascii="Times New Roman" w:hAnsi="Times New Roman" w:cs="Times New Roman"/>
        </w:rPr>
        <w:t xml:space="preserve"> и антагонисты медиаторов как основа создания психотропных препаратов.</w:t>
      </w:r>
    </w:p>
    <w:p w:rsidR="00C40941" w:rsidRPr="00C40941" w:rsidRDefault="00C40941" w:rsidP="00C40941">
      <w:pPr>
        <w:spacing w:line="240" w:lineRule="auto"/>
        <w:ind w:left="426"/>
        <w:jc w:val="left"/>
        <w:rPr>
          <w:rFonts w:ascii="Times New Roman" w:hAnsi="Times New Roman" w:cs="Times New Roman"/>
        </w:rPr>
      </w:pPr>
      <w:r w:rsidRPr="00C40941">
        <w:rPr>
          <w:rFonts w:ascii="Times New Roman" w:hAnsi="Times New Roman" w:cs="Times New Roman"/>
        </w:rPr>
        <w:t xml:space="preserve">Тема 4. Ацетилхолин: первый из открытых </w:t>
      </w:r>
      <w:proofErr w:type="spellStart"/>
      <w:r w:rsidRPr="00C40941">
        <w:rPr>
          <w:rFonts w:ascii="Times New Roman" w:hAnsi="Times New Roman" w:cs="Times New Roman"/>
        </w:rPr>
        <w:t>нейромедиаторов</w:t>
      </w:r>
      <w:proofErr w:type="spellEnd"/>
      <w:r w:rsidRPr="00C40941">
        <w:rPr>
          <w:rFonts w:ascii="Times New Roman" w:hAnsi="Times New Roman" w:cs="Times New Roman"/>
        </w:rPr>
        <w:t>, благодаря которому сокращаются наши мышцы, нормализуется работа внутренних органов и головного мозга; на ацетилхолин похож никотин, на примере которого будут рассмотрены механизмы формирования наркотической зависимости;</w:t>
      </w:r>
    </w:p>
    <w:p w:rsidR="00C40941" w:rsidRPr="00C40941" w:rsidRDefault="00C40941" w:rsidP="00C40941">
      <w:pPr>
        <w:spacing w:line="240" w:lineRule="auto"/>
        <w:ind w:left="426"/>
        <w:jc w:val="left"/>
        <w:rPr>
          <w:rFonts w:ascii="Times New Roman" w:hAnsi="Times New Roman" w:cs="Times New Roman"/>
        </w:rPr>
      </w:pPr>
      <w:r w:rsidRPr="00C40941">
        <w:rPr>
          <w:rFonts w:ascii="Times New Roman" w:hAnsi="Times New Roman" w:cs="Times New Roman"/>
        </w:rPr>
        <w:t xml:space="preserve">Тема 5. Норадреналин: медиатор стресса и азарта; он заставляет сердце биться сильнее в предчувствии беды или драки, способствует сохранению памяти о победах и поражениях; на его основе созданы препараты, помогающие бороться </w:t>
      </w:r>
      <w:proofErr w:type="gramStart"/>
      <w:r w:rsidRPr="00C40941">
        <w:rPr>
          <w:rFonts w:ascii="Times New Roman" w:hAnsi="Times New Roman" w:cs="Times New Roman"/>
        </w:rPr>
        <w:t>со</w:t>
      </w:r>
      <w:proofErr w:type="gramEnd"/>
      <w:r w:rsidRPr="00C40941">
        <w:rPr>
          <w:rFonts w:ascii="Times New Roman" w:hAnsi="Times New Roman" w:cs="Times New Roman"/>
        </w:rPr>
        <w:t xml:space="preserve"> множеством заболеваний – от гипертонии и астмы до насморка;</w:t>
      </w:r>
    </w:p>
    <w:p w:rsidR="00C40941" w:rsidRPr="00C40941" w:rsidRDefault="00C40941" w:rsidP="00C40941">
      <w:pPr>
        <w:spacing w:line="240" w:lineRule="auto"/>
        <w:ind w:left="426"/>
        <w:jc w:val="left"/>
        <w:rPr>
          <w:rFonts w:ascii="Times New Roman" w:hAnsi="Times New Roman" w:cs="Times New Roman"/>
        </w:rPr>
      </w:pPr>
      <w:r w:rsidRPr="00C40941">
        <w:rPr>
          <w:rFonts w:ascii="Times New Roman" w:hAnsi="Times New Roman" w:cs="Times New Roman"/>
        </w:rPr>
        <w:t xml:space="preserve">Тема 6. </w:t>
      </w:r>
      <w:proofErr w:type="spellStart"/>
      <w:r w:rsidRPr="00C40941">
        <w:rPr>
          <w:rFonts w:ascii="Times New Roman" w:hAnsi="Times New Roman" w:cs="Times New Roman"/>
        </w:rPr>
        <w:t>Глутамат</w:t>
      </w:r>
      <w:proofErr w:type="spellEnd"/>
      <w:r w:rsidRPr="00C40941">
        <w:rPr>
          <w:rFonts w:ascii="Times New Roman" w:hAnsi="Times New Roman" w:cs="Times New Roman"/>
        </w:rPr>
        <w:t xml:space="preserve">: вещество, известное как «усилитель вкуса», одновременно является главным </w:t>
      </w:r>
      <w:proofErr w:type="spellStart"/>
      <w:r w:rsidRPr="00C40941">
        <w:rPr>
          <w:rFonts w:ascii="Times New Roman" w:hAnsi="Times New Roman" w:cs="Times New Roman"/>
        </w:rPr>
        <w:t>нейромедиатором</w:t>
      </w:r>
      <w:proofErr w:type="spellEnd"/>
      <w:r w:rsidRPr="00C40941">
        <w:rPr>
          <w:rFonts w:ascii="Times New Roman" w:hAnsi="Times New Roman" w:cs="Times New Roman"/>
        </w:rPr>
        <w:t xml:space="preserve"> нашего мозга; с помощью </w:t>
      </w:r>
      <w:proofErr w:type="spellStart"/>
      <w:r w:rsidRPr="00C40941">
        <w:rPr>
          <w:rFonts w:ascii="Times New Roman" w:hAnsi="Times New Roman" w:cs="Times New Roman"/>
        </w:rPr>
        <w:t>глутамата</w:t>
      </w:r>
      <w:proofErr w:type="spellEnd"/>
      <w:r w:rsidRPr="00C40941">
        <w:rPr>
          <w:rFonts w:ascii="Times New Roman" w:hAnsi="Times New Roman" w:cs="Times New Roman"/>
        </w:rPr>
        <w:t xml:space="preserve"> работают центры </w:t>
      </w:r>
      <w:proofErr w:type="gramStart"/>
      <w:r w:rsidRPr="00C40941">
        <w:rPr>
          <w:rFonts w:ascii="Times New Roman" w:hAnsi="Times New Roman" w:cs="Times New Roman"/>
        </w:rPr>
        <w:t>памяти</w:t>
      </w:r>
      <w:proofErr w:type="gramEnd"/>
      <w:r w:rsidRPr="00C40941">
        <w:rPr>
          <w:rFonts w:ascii="Times New Roman" w:hAnsi="Times New Roman" w:cs="Times New Roman"/>
        </w:rPr>
        <w:t xml:space="preserve"> и передается информация от органов чувств, а его избыток губит нервные клетки (эпилепсия, болезнь Альцгеймера); ГАМК (</w:t>
      </w:r>
      <w:proofErr w:type="spellStart"/>
      <w:r w:rsidRPr="00C40941">
        <w:rPr>
          <w:rFonts w:ascii="Times New Roman" w:hAnsi="Times New Roman" w:cs="Times New Roman"/>
        </w:rPr>
        <w:t>гамма-аминомасляная</w:t>
      </w:r>
      <w:proofErr w:type="spellEnd"/>
      <w:r w:rsidRPr="00C40941">
        <w:rPr>
          <w:rFonts w:ascii="Times New Roman" w:hAnsi="Times New Roman" w:cs="Times New Roman"/>
        </w:rPr>
        <w:t xml:space="preserve"> кислота): </w:t>
      </w:r>
      <w:proofErr w:type="spellStart"/>
      <w:r w:rsidRPr="00C40941">
        <w:rPr>
          <w:rFonts w:ascii="Times New Roman" w:hAnsi="Times New Roman" w:cs="Times New Roman"/>
        </w:rPr>
        <w:t>нейромедиатор</w:t>
      </w:r>
      <w:proofErr w:type="spellEnd"/>
      <w:r w:rsidRPr="00C40941">
        <w:rPr>
          <w:rFonts w:ascii="Times New Roman" w:hAnsi="Times New Roman" w:cs="Times New Roman"/>
        </w:rPr>
        <w:t>, блокирующий лишние информационные потоки, обеспечивающий наше внимание и двигательный контроль; похожие на ГАМК препараты способны успокоить и усыпить, но они же при передозировке останавливают дыхание;</w:t>
      </w:r>
    </w:p>
    <w:p w:rsidR="00C40941" w:rsidRPr="00C40941" w:rsidRDefault="00C40941" w:rsidP="00C40941">
      <w:pPr>
        <w:spacing w:line="240" w:lineRule="auto"/>
        <w:ind w:left="426"/>
        <w:jc w:val="left"/>
        <w:rPr>
          <w:rFonts w:ascii="Times New Roman" w:hAnsi="Times New Roman" w:cs="Times New Roman"/>
        </w:rPr>
      </w:pPr>
      <w:r w:rsidRPr="00C40941">
        <w:rPr>
          <w:rFonts w:ascii="Times New Roman" w:hAnsi="Times New Roman" w:cs="Times New Roman"/>
        </w:rPr>
        <w:lastRenderedPageBreak/>
        <w:t xml:space="preserve">Тема 7. Дофамин: отвечает за многие типы положительных эмоций; именно его действие имитируют кокаин и </w:t>
      </w:r>
      <w:proofErr w:type="spellStart"/>
      <w:r w:rsidRPr="00C40941">
        <w:rPr>
          <w:rFonts w:ascii="Times New Roman" w:hAnsi="Times New Roman" w:cs="Times New Roman"/>
        </w:rPr>
        <w:t>амфетамины</w:t>
      </w:r>
      <w:proofErr w:type="spellEnd"/>
      <w:r w:rsidRPr="00C40941">
        <w:rPr>
          <w:rFonts w:ascii="Times New Roman" w:hAnsi="Times New Roman" w:cs="Times New Roman"/>
        </w:rPr>
        <w:t xml:space="preserve"> – опаснейшие наркотики; чрезмерная активность дофамина в мозге способна провоцировать шизофрению и мании, для сдерживания которых изобретены нейролептики;</w:t>
      </w:r>
    </w:p>
    <w:p w:rsidR="00C40941" w:rsidRPr="00C40941" w:rsidRDefault="00C40941" w:rsidP="00C40941">
      <w:pPr>
        <w:spacing w:line="240" w:lineRule="auto"/>
        <w:ind w:left="426"/>
        <w:jc w:val="left"/>
        <w:rPr>
          <w:rFonts w:ascii="Times New Roman" w:hAnsi="Times New Roman" w:cs="Times New Roman"/>
        </w:rPr>
      </w:pPr>
      <w:r w:rsidRPr="00C40941">
        <w:rPr>
          <w:rFonts w:ascii="Times New Roman" w:hAnsi="Times New Roman" w:cs="Times New Roman"/>
        </w:rPr>
        <w:t xml:space="preserve">Тема 8. </w:t>
      </w:r>
      <w:proofErr w:type="spellStart"/>
      <w:r w:rsidRPr="00C40941">
        <w:rPr>
          <w:rFonts w:ascii="Times New Roman" w:hAnsi="Times New Roman" w:cs="Times New Roman"/>
        </w:rPr>
        <w:t>Серотонин</w:t>
      </w:r>
      <w:proofErr w:type="spellEnd"/>
      <w:r w:rsidRPr="00C40941">
        <w:rPr>
          <w:rFonts w:ascii="Times New Roman" w:hAnsi="Times New Roman" w:cs="Times New Roman"/>
        </w:rPr>
        <w:t xml:space="preserve">: вещество, порой называемое «гормоном счастья», на самом деле тормозит центры отрицательных эмоций и борется с депрессией; препараты, нарушающие работу </w:t>
      </w:r>
      <w:proofErr w:type="spellStart"/>
      <w:r w:rsidRPr="00C40941">
        <w:rPr>
          <w:rFonts w:ascii="Times New Roman" w:hAnsi="Times New Roman" w:cs="Times New Roman"/>
        </w:rPr>
        <w:t>серотонина</w:t>
      </w:r>
      <w:proofErr w:type="spellEnd"/>
      <w:r w:rsidRPr="00C40941">
        <w:rPr>
          <w:rFonts w:ascii="Times New Roman" w:hAnsi="Times New Roman" w:cs="Times New Roman"/>
        </w:rPr>
        <w:t xml:space="preserve"> в мозге, способны вызвать галлюцинации (ЛСД и другие </w:t>
      </w:r>
      <w:proofErr w:type="spellStart"/>
      <w:r w:rsidRPr="00C40941">
        <w:rPr>
          <w:rFonts w:ascii="Times New Roman" w:hAnsi="Times New Roman" w:cs="Times New Roman"/>
        </w:rPr>
        <w:t>психоделики</w:t>
      </w:r>
      <w:proofErr w:type="spellEnd"/>
      <w:r w:rsidRPr="00C40941">
        <w:rPr>
          <w:rFonts w:ascii="Times New Roman" w:hAnsi="Times New Roman" w:cs="Times New Roman"/>
        </w:rPr>
        <w:t>);</w:t>
      </w:r>
    </w:p>
    <w:p w:rsidR="00C40941" w:rsidRPr="00C40941" w:rsidRDefault="00C40941" w:rsidP="00C40941">
      <w:pPr>
        <w:spacing w:line="240" w:lineRule="auto"/>
        <w:ind w:left="426"/>
        <w:jc w:val="left"/>
        <w:rPr>
          <w:rFonts w:ascii="Times New Roman" w:hAnsi="Times New Roman" w:cs="Times New Roman"/>
        </w:rPr>
      </w:pPr>
      <w:r w:rsidRPr="00C40941">
        <w:rPr>
          <w:rFonts w:ascii="Times New Roman" w:hAnsi="Times New Roman" w:cs="Times New Roman"/>
        </w:rPr>
        <w:t xml:space="preserve">Тема 10. </w:t>
      </w:r>
      <w:proofErr w:type="spellStart"/>
      <w:r w:rsidRPr="00C40941">
        <w:rPr>
          <w:rFonts w:ascii="Times New Roman" w:hAnsi="Times New Roman" w:cs="Times New Roman"/>
        </w:rPr>
        <w:t>Опиоидные</w:t>
      </w:r>
      <w:proofErr w:type="spellEnd"/>
      <w:r w:rsidRPr="00C40941">
        <w:rPr>
          <w:rFonts w:ascii="Times New Roman" w:hAnsi="Times New Roman" w:cs="Times New Roman"/>
        </w:rPr>
        <w:t xml:space="preserve"> пептиды: эффективно контролируют боль и положительные эмоции; вещества, похожие на них (морфин, героин), являются самыми мощными анальгетиками и самыми «желанными» наркотиками, вызывая сильнейшую эйфорию и чрезвычайно быстрое привыкание;</w:t>
      </w:r>
    </w:p>
    <w:p w:rsidR="00AB5E9C" w:rsidRDefault="00C40941" w:rsidP="00C40941">
      <w:pPr>
        <w:spacing w:line="240" w:lineRule="auto"/>
        <w:ind w:left="426"/>
        <w:jc w:val="left"/>
        <w:rPr>
          <w:rFonts w:ascii="Times New Roman" w:hAnsi="Times New Roman" w:cs="Times New Roman"/>
        </w:rPr>
      </w:pPr>
      <w:r w:rsidRPr="00C40941">
        <w:rPr>
          <w:rFonts w:ascii="Times New Roman" w:hAnsi="Times New Roman" w:cs="Times New Roman"/>
        </w:rPr>
        <w:t xml:space="preserve">Тема 11. Алкоголь (этиловый спирт): хотя и не является медиатором, действие этилового спирта на мозг опосредуют ГАМК и дофамин, они же отвечают за формирование алкогольной зависимости. Будут рассмотрены причины индивидуальной реакции на алкоголь, непереносимость </w:t>
      </w:r>
    </w:p>
    <w:p w:rsidR="00672157" w:rsidRPr="00C40941" w:rsidRDefault="00672157" w:rsidP="00C40941">
      <w:pPr>
        <w:spacing w:line="240" w:lineRule="auto"/>
        <w:ind w:left="426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Тема 12. </w:t>
      </w:r>
      <w:r w:rsidRPr="00AB5E9C">
        <w:rPr>
          <w:rFonts w:ascii="Times New Roman" w:hAnsi="Times New Roman" w:cs="Times New Roman"/>
        </w:rPr>
        <w:t>Мозг и гормоны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гипоталамо-гипофизирная</w:t>
      </w:r>
      <w:proofErr w:type="spellEnd"/>
      <w:r>
        <w:rPr>
          <w:rFonts w:ascii="Times New Roman" w:hAnsi="Times New Roman" w:cs="Times New Roman"/>
        </w:rPr>
        <w:t xml:space="preserve"> ось; тироксины, гормоны роста)</w:t>
      </w:r>
      <w:r w:rsidRPr="00AB5E9C">
        <w:rPr>
          <w:rFonts w:ascii="Times New Roman" w:hAnsi="Times New Roman" w:cs="Times New Roman"/>
        </w:rPr>
        <w:t xml:space="preserve">, мозг и </w:t>
      </w:r>
      <w:proofErr w:type="spellStart"/>
      <w:r w:rsidRPr="00AB5E9C">
        <w:rPr>
          <w:rFonts w:ascii="Times New Roman" w:hAnsi="Times New Roman" w:cs="Times New Roman"/>
        </w:rPr>
        <w:t>цитокины</w:t>
      </w:r>
      <w:proofErr w:type="spellEnd"/>
      <w:r w:rsidRPr="00AB5E9C">
        <w:rPr>
          <w:rFonts w:ascii="Times New Roman" w:hAnsi="Times New Roman" w:cs="Times New Roman"/>
        </w:rPr>
        <w:t xml:space="preserve"> (взаимодействие нервной и иммунной систем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нейровоспаление</w:t>
      </w:r>
      <w:proofErr w:type="spellEnd"/>
      <w:r>
        <w:rPr>
          <w:rFonts w:ascii="Times New Roman" w:hAnsi="Times New Roman" w:cs="Times New Roman"/>
        </w:rPr>
        <w:t>; аутоиммунные заболевания нервной системы</w:t>
      </w:r>
      <w:r w:rsidRPr="00AB5E9C">
        <w:rPr>
          <w:rFonts w:ascii="Times New Roman" w:hAnsi="Times New Roman" w:cs="Times New Roman"/>
        </w:rPr>
        <w:t>).</w:t>
      </w:r>
    </w:p>
    <w:p w:rsidR="00E76065" w:rsidRDefault="00E76065" w:rsidP="00E248E5">
      <w:pPr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 Фонд оценочных сре</w:t>
      </w:r>
      <w:proofErr w:type="gramStart"/>
      <w:r w:rsidRPr="00E248E5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E248E5">
        <w:rPr>
          <w:rFonts w:ascii="Times New Roman" w:hAnsi="Times New Roman" w:cs="Times New Roman"/>
          <w:b/>
          <w:sz w:val="24"/>
          <w:szCs w:val="24"/>
        </w:rPr>
        <w:t>я оценивания результатов обучения по дисциплине (модулю):</w:t>
      </w: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7.1. Перечень оценочных средств</w:t>
      </w: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515"/>
        <w:gridCol w:w="5950"/>
        <w:gridCol w:w="5129"/>
      </w:tblGrid>
      <w:tr w:rsidR="00FC2CEF" w:rsidRPr="00AB0F94" w:rsidTr="00A96C1C">
        <w:trPr>
          <w:cantSplit/>
          <w:tblHeader/>
          <w:jc w:val="center"/>
        </w:trPr>
        <w:tc>
          <w:tcPr>
            <w:tcW w:w="3515" w:type="dxa"/>
          </w:tcPr>
          <w:p w:rsidR="00FC2CEF" w:rsidRPr="00AB0F94" w:rsidRDefault="00FC2CEF" w:rsidP="0049268F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950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276C62" w:rsidRPr="0082751A" w:rsidRDefault="00276C62" w:rsidP="00C40941">
            <w:pPr>
              <w:spacing w:line="312" w:lineRule="auto"/>
              <w:jc w:val="left"/>
              <w:rPr>
                <w:i/>
              </w:rPr>
            </w:pP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>УК-1: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</w:t>
            </w:r>
            <w:r w:rsidRPr="0082751A">
              <w:rPr>
                <w:i/>
              </w:rPr>
              <w:lastRenderedPageBreak/>
              <w:t>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:rsidR="00FC2CEF" w:rsidRPr="00AB0F94" w:rsidRDefault="00FC2CEF" w:rsidP="00276C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2CEF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систем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FC2CEF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: теоретические основы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регуляции физиологических функций</w:t>
            </w:r>
            <w:r w:rsidR="00FC2CEF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докладов (с критериями оценивания заданий)</w:t>
            </w:r>
          </w:p>
          <w:p w:rsidR="00FC2CEF" w:rsidRPr="00AB0F94" w:rsidRDefault="00FC2CEF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FC2CEF" w:rsidRPr="00AB0F94" w:rsidRDefault="00FC2CEF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физиологического исследования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DB6914" w:rsidRDefault="00FC2CEF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: решать задачи, требующие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наний по физиоло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гии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 xml:space="preserve">мозга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системной биологии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и физиологии</w:t>
            </w:r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</w:t>
            </w:r>
            <w:proofErr w:type="gramStart"/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нервной системы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  <w:r w:rsidR="00FC2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докладов (с критериями оценивания заданий)</w:t>
            </w:r>
          </w:p>
          <w:p w:rsidR="00FC2CEF" w:rsidRPr="00AB0F94" w:rsidRDefault="00FC2CEF" w:rsidP="00E63E09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FC2CEF" w:rsidRPr="00AB0F94" w:rsidRDefault="00FC2CEF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аннотаций; </w:t>
            </w:r>
          </w:p>
          <w:p w:rsidR="00FC2CEF" w:rsidRPr="00AB0F94" w:rsidRDefault="00FC2CEF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: выступлений с научными сообщениями и докладами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тезисов докладов, научных статей, научных отчетов, отзывов, рецензий, аннотаций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критериями оценивания заданий)</w:t>
            </w:r>
          </w:p>
          <w:p w:rsidR="00FC2CEF" w:rsidRPr="00AB0F94" w:rsidRDefault="00FC2CEF" w:rsidP="00E63E09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FC2CEF" w:rsidRPr="00AB0F94" w:rsidRDefault="00FC2CEF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к использованию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функционировани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C4094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нейронов и синапсов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 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создании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методов лечения и диагностики, профилактики заболеваний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FC2CEF" w:rsidRPr="00AB0F94" w:rsidRDefault="00FC2CEF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к участию в научных дискуссиях по тематике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заболеваний и распространению здорового образа жизни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:rsidR="00FC2CEF" w:rsidRPr="00AB0F94" w:rsidRDefault="00FC2CEF" w:rsidP="00022E13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Pr="00AB0F94" w:rsidRDefault="00FC2CEF" w:rsidP="00022E13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D7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  <w:proofErr w:type="gramEnd"/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A96C1C" w:rsidRPr="00826B97" w:rsidRDefault="00A96C1C" w:rsidP="00A96C1C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ОПК-1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A96C1C" w:rsidRPr="00FD5A33" w:rsidRDefault="00A96C1C" w:rsidP="00A96C1C">
            <w:pPr>
              <w:pStyle w:val="TableParagraph"/>
              <w:spacing w:line="312" w:lineRule="auto"/>
              <w:ind w:left="0" w:right="29"/>
              <w:jc w:val="both"/>
              <w:rPr>
                <w:sz w:val="24"/>
              </w:rPr>
            </w:pPr>
            <w:r w:rsidRPr="0082751A">
              <w:rPr>
                <w:i/>
                <w:sz w:val="24"/>
              </w:rPr>
              <w:t>Способ</w:t>
            </w:r>
            <w:r>
              <w:rPr>
                <w:i/>
                <w:sz w:val="24"/>
              </w:rPr>
              <w:t>ность</w:t>
            </w:r>
            <w:r w:rsidRPr="0082751A">
              <w:rPr>
                <w:i/>
                <w:sz w:val="24"/>
              </w:rPr>
              <w:t xml:space="preserve"> применять теоретические и практические знания фундаментальных разделов </w:t>
            </w:r>
            <w:r w:rsidR="00E63E09">
              <w:rPr>
                <w:i/>
                <w:sz w:val="24"/>
              </w:rPr>
              <w:t>физиологии человека</w:t>
            </w:r>
            <w:r w:rsidRPr="0082751A">
              <w:rPr>
                <w:i/>
                <w:sz w:val="24"/>
              </w:rPr>
              <w:t xml:space="preserve"> для решения междисциплинарных задач</w:t>
            </w:r>
            <w:r>
              <w:rPr>
                <w:b/>
                <w:bCs/>
                <w:sz w:val="24"/>
              </w:rPr>
              <w:t>.</w:t>
            </w:r>
          </w:p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C1C" w:rsidRPr="00AB0F94" w:rsidRDefault="004E4549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96C1C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>научные</w:t>
            </w:r>
            <w:r w:rsidR="0049268F">
              <w:rPr>
                <w:rFonts w:ascii="Times New Roman" w:hAnsi="Times New Roman" w:cs="Times New Roman"/>
              </w:rPr>
              <w:t xml:space="preserve"> основы</w:t>
            </w:r>
            <w:r w:rsidR="003F71FB">
              <w:rPr>
                <w:rFonts w:ascii="Times New Roman" w:hAnsi="Times New Roman" w:cs="Times New Roman"/>
              </w:rPr>
              <w:t xml:space="preserve"> нейро</w:t>
            </w:r>
            <w:r w:rsidR="00E63E09">
              <w:rPr>
                <w:rFonts w:ascii="Times New Roman" w:hAnsi="Times New Roman" w:cs="Times New Roman"/>
              </w:rPr>
              <w:t>физиологии</w:t>
            </w:r>
            <w:r w:rsidR="005C7847">
              <w:rPr>
                <w:rFonts w:ascii="Times New Roman" w:hAnsi="Times New Roman" w:cs="Times New Roman"/>
              </w:rPr>
              <w:t xml:space="preserve">, применяемые при </w:t>
            </w:r>
            <w:r w:rsidR="0049268F">
              <w:rPr>
                <w:rFonts w:ascii="Times New Roman" w:hAnsi="Times New Roman" w:cs="Times New Roman"/>
              </w:rPr>
              <w:t>отбор</w:t>
            </w:r>
            <w:r w:rsidR="005C7847">
              <w:rPr>
                <w:rFonts w:ascii="Times New Roman" w:hAnsi="Times New Roman" w:cs="Times New Roman"/>
              </w:rPr>
              <w:t xml:space="preserve">е и </w:t>
            </w:r>
            <w:r w:rsidR="00E63E09">
              <w:rPr>
                <w:rFonts w:ascii="Times New Roman" w:hAnsi="Times New Roman" w:cs="Times New Roman"/>
              </w:rPr>
              <w:t>прогнозировании методов профилактики заболеваний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:rsidR="00A96C1C" w:rsidRDefault="00A96C1C" w:rsidP="00022E13">
            <w:pPr>
              <w:pStyle w:val="a4"/>
              <w:numPr>
                <w:ilvl w:val="0"/>
                <w:numId w:val="13"/>
              </w:numPr>
              <w:ind w:left="787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3"/>
              </w:numPr>
              <w:ind w:left="787"/>
            </w:pPr>
            <w:r w:rsidRPr="00A96C1C">
              <w:t>Рекомендации по подготовке докладов (с критериями оценивания заданий)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96C1C" w:rsidRPr="00AB0F94" w:rsidRDefault="004E4549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49268F"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9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268F"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="0049268F"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 w:rsidR="0049268F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63E0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современные представления о регуляции физиологических функций </w:t>
            </w:r>
            <w:r w:rsidR="003F71FB">
              <w:rPr>
                <w:rFonts w:ascii="Times New Roman" w:hAnsi="Times New Roman" w:cs="Times New Roman"/>
                <w:bCs/>
                <w:iCs/>
                <w:lang w:eastAsia="ru-RU"/>
              </w:rPr>
              <w:t>мозга</w:t>
            </w:r>
            <w:r w:rsidR="00E63E0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дл</w:t>
            </w:r>
            <w:r w:rsidR="0049268F"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 w:rsidR="00E63E09"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5129" w:type="dxa"/>
            <w:shd w:val="clear" w:color="auto" w:fill="FFFFFF"/>
          </w:tcPr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t>Рекомендации по подготовке докладов (с критериями оценивания заданий)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rPr>
                <w:bCs/>
              </w:rPr>
              <w:t xml:space="preserve">Ситуационные </w:t>
            </w:r>
            <w:proofErr w:type="spellStart"/>
            <w:proofErr w:type="gramStart"/>
            <w:r w:rsidRPr="00A96C1C">
              <w:rPr>
                <w:bCs/>
              </w:rPr>
              <w:t>кейс-задания</w:t>
            </w:r>
            <w:proofErr w:type="spellEnd"/>
            <w:proofErr w:type="gramEnd"/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A96C1C" w:rsidRPr="00AB0F94" w:rsidRDefault="00A96C1C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45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5129" w:type="dxa"/>
            <w:shd w:val="clear" w:color="auto" w:fill="FFFFFF"/>
          </w:tcPr>
          <w:p w:rsid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Вопросы для текущей и промежуточной аттестации</w:t>
            </w:r>
          </w:p>
          <w:p w:rsid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Рекомендации по подготовке тезисов докладов, научных статей, научных отчетов, отзывов, рецензий, аннотаций (с критериями оценивания заданий)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 xml:space="preserve">Ситуационные </w:t>
            </w:r>
            <w:proofErr w:type="spellStart"/>
            <w:proofErr w:type="gramStart"/>
            <w:r w:rsidRPr="00A96C1C">
              <w:t>кейс-задания</w:t>
            </w:r>
            <w:proofErr w:type="spellEnd"/>
            <w:proofErr w:type="gramEnd"/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A96C1C" w:rsidRPr="00AB0F94" w:rsidRDefault="004E4549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63E09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5129" w:type="dxa"/>
            <w:shd w:val="clear" w:color="auto" w:fill="FFFFFF"/>
          </w:tcPr>
          <w:p w:rsidR="00A96C1C" w:rsidRPr="00AB0F94" w:rsidRDefault="00A96C1C" w:rsidP="00022E13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A96C1C" w:rsidRPr="00AB0F94" w:rsidRDefault="00A96C1C" w:rsidP="00022E13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D7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  <w:proofErr w:type="gramEnd"/>
          </w:p>
        </w:tc>
      </w:tr>
    </w:tbl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:rsidR="00FC2CEF" w:rsidRPr="00D744DD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D744DD">
        <w:rPr>
          <w:rFonts w:ascii="Times New Roman" w:hAnsi="Times New Roman" w:cs="Times New Roman"/>
          <w:b/>
          <w:sz w:val="24"/>
          <w:szCs w:val="24"/>
        </w:rPr>
        <w:t>- Вопросы для аттестации</w:t>
      </w:r>
      <w:r w:rsidR="003F71FB">
        <w:rPr>
          <w:rFonts w:ascii="Times New Roman" w:hAnsi="Times New Roman" w:cs="Times New Roman"/>
          <w:b/>
          <w:sz w:val="24"/>
          <w:szCs w:val="24"/>
        </w:rPr>
        <w:t xml:space="preserve"> (зачет)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Зачем нашему мозгу углеводы и липиды? Каковы особенности их функций в нервной системе?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Какие функции выполняют в нервной системе белки (ферменты, транспортные, рецепторные и т.д.)?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Опишите общее строение нервной клетки и функции ее отростков. Каковы функции нейроглиальных клеток?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lastRenderedPageBreak/>
        <w:t xml:space="preserve">Что такое потенциал покоя (ПП)? За </w:t>
      </w:r>
      <w:proofErr w:type="gramStart"/>
      <w:r>
        <w:t>счет</w:t>
      </w:r>
      <w:proofErr w:type="gramEnd"/>
      <w:r>
        <w:t xml:space="preserve"> каких процессов он возникает и чему обычно равен?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Какие растительные токсины способны «разрядить» ПП? Как они это делают и к чему это приводит?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Что такое потенциал действия (ПД)? Какие ионы определяют запуск ПД и возврат к уровню ПП?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Какие препараты способны заблокировать ПД? Как они это делают, и к чему это приводит?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Как распространяется ПД по нервной клетке? Почему это происходит довольно медленно, и какие факторы ускоряют этот процесс?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Синапс: общее строение, разнообразие и принципы функционирования. Каковы основные «этапы жизни» </w:t>
      </w:r>
      <w:proofErr w:type="spellStart"/>
      <w:r>
        <w:t>нейромедиатора</w:t>
      </w:r>
      <w:proofErr w:type="spellEnd"/>
      <w:r>
        <w:t>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Каким образом ПД запускает выброс </w:t>
      </w:r>
      <w:proofErr w:type="spellStart"/>
      <w:r>
        <w:t>нейромедиатора</w:t>
      </w:r>
      <w:proofErr w:type="spellEnd"/>
      <w:r>
        <w:t xml:space="preserve"> в синапсе? Ключевая роль ионов кальция.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Влияние ионов магния, </w:t>
      </w:r>
      <w:proofErr w:type="spellStart"/>
      <w:r>
        <w:t>ботулотоксина</w:t>
      </w:r>
      <w:proofErr w:type="spellEnd"/>
      <w:r>
        <w:t xml:space="preserve"> («</w:t>
      </w:r>
      <w:proofErr w:type="spellStart"/>
      <w:r>
        <w:t>ботокс</w:t>
      </w:r>
      <w:proofErr w:type="spellEnd"/>
      <w:r>
        <w:t>») и токсина каракурта на функционирование синапса.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Принципы воздействия </w:t>
      </w:r>
      <w:proofErr w:type="spellStart"/>
      <w:r>
        <w:t>нейромедиатора</w:t>
      </w:r>
      <w:proofErr w:type="spellEnd"/>
      <w:r>
        <w:t xml:space="preserve"> на рецепторный белок; запуск возбуждения либо торможения следующей клетки.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Быстрый (</w:t>
      </w:r>
      <w:proofErr w:type="spellStart"/>
      <w:r>
        <w:t>ионотропный</w:t>
      </w:r>
      <w:proofErr w:type="spellEnd"/>
      <w:r>
        <w:t>) и медленный (</w:t>
      </w:r>
      <w:proofErr w:type="spellStart"/>
      <w:r>
        <w:t>метаботропный</w:t>
      </w:r>
      <w:proofErr w:type="spellEnd"/>
      <w:r>
        <w:t>) типы белков-рецепторов; представление о вторичных посредниках.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Зачем нужно инактивировать </w:t>
      </w:r>
      <w:proofErr w:type="spellStart"/>
      <w:r>
        <w:t>нейромедиатор</w:t>
      </w:r>
      <w:proofErr w:type="spellEnd"/>
      <w:r>
        <w:t xml:space="preserve"> после его воздействия на рецептор? Как</w:t>
      </w:r>
      <w:r w:rsidRPr="00022097">
        <w:t xml:space="preserve"> </w:t>
      </w:r>
      <w:r>
        <w:t>это происходит?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Агонисты</w:t>
      </w:r>
      <w:proofErr w:type="spellEnd"/>
      <w:r>
        <w:t xml:space="preserve"> и антагонисты рецепторов к </w:t>
      </w:r>
      <w:proofErr w:type="spellStart"/>
      <w:r>
        <w:t>нейромедиаторам</w:t>
      </w:r>
      <w:proofErr w:type="spellEnd"/>
      <w:r>
        <w:t>: общий принцип действия и практическое применение.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Ацетилхолин как главный медиатор периферической нервной системы; разнообразие рецепторов к ацетилхолину.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Ацетилхолин и нервно-мышечные синапсы (управление сокращениями скелетных мышц). 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Ацетилхолин и парасимпатическая система организма человека; пути и способы управления работой внутренних органов.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Никотин, его физиологическая активность, механизмы формирования привыкания и зависимости.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Инактивация</w:t>
      </w:r>
      <w:proofErr w:type="spellEnd"/>
      <w:r>
        <w:t xml:space="preserve"> ацетилхолина и ее практические приложения (от инсектицидов до лекарственных препаратов).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Норадреналин как медиатор симпатической нервной системы и головного мозга; разнообразие типов рецепторов.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Норадреналин, адреналин и стресс: реакции внутренних органов и центральной нервной системы (эмоции, память и др.).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Агонисты</w:t>
      </w:r>
      <w:proofErr w:type="spellEnd"/>
      <w:r>
        <w:t xml:space="preserve"> и антагонисты рецепторов норадреналина как важнейшие группы лекарственных препаратов (гипертония, астма и др.).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Глутаминовая</w:t>
      </w:r>
      <w:proofErr w:type="spellEnd"/>
      <w:r>
        <w:t xml:space="preserve"> кислота (</w:t>
      </w:r>
      <w:proofErr w:type="spellStart"/>
      <w:r>
        <w:t>глутамат</w:t>
      </w:r>
      <w:proofErr w:type="spellEnd"/>
      <w:r>
        <w:t>) как «усилитель вкуса» и главный возбуждающий медиатор ЦНС; разнообразие типов рецепторов.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ГАМК (</w:t>
      </w:r>
      <w:proofErr w:type="spellStart"/>
      <w:proofErr w:type="gramStart"/>
      <w:r>
        <w:t>гамма-аминомасляная</w:t>
      </w:r>
      <w:proofErr w:type="spellEnd"/>
      <w:proofErr w:type="gramEnd"/>
      <w:r>
        <w:t xml:space="preserve"> кислота) – главный </w:t>
      </w:r>
      <w:proofErr w:type="spellStart"/>
      <w:r>
        <w:t>тормозный</w:t>
      </w:r>
      <w:proofErr w:type="spellEnd"/>
      <w:r>
        <w:t xml:space="preserve"> медиатор ЦНС; разнообразие типов рецепторов.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Нарушение баланса </w:t>
      </w:r>
      <w:proofErr w:type="spellStart"/>
      <w:r>
        <w:t>глутамата</w:t>
      </w:r>
      <w:proofErr w:type="spellEnd"/>
      <w:r>
        <w:t xml:space="preserve"> и ГАМК – важнейшая причина </w:t>
      </w:r>
      <w:proofErr w:type="spellStart"/>
      <w:r>
        <w:t>нейропатологий</w:t>
      </w:r>
      <w:proofErr w:type="spellEnd"/>
      <w:r>
        <w:t>; генез и лечение эпилепсии.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Эффекты </w:t>
      </w:r>
      <w:proofErr w:type="gramStart"/>
      <w:r>
        <w:t>растительных</w:t>
      </w:r>
      <w:proofErr w:type="gramEnd"/>
      <w:r>
        <w:t xml:space="preserve"> </w:t>
      </w:r>
      <w:proofErr w:type="spellStart"/>
      <w:r>
        <w:t>ядов-конвульсантов</w:t>
      </w:r>
      <w:proofErr w:type="spellEnd"/>
      <w:r>
        <w:t xml:space="preserve">. Нейротоксическое действие избыточной активности </w:t>
      </w:r>
      <w:proofErr w:type="spellStart"/>
      <w:r>
        <w:t>глутамата</w:t>
      </w:r>
      <w:proofErr w:type="spellEnd"/>
      <w:r>
        <w:t>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Болезнь Альцгеймера: причины, следствия и попытки коррекции; роль </w:t>
      </w:r>
      <w:proofErr w:type="spellStart"/>
      <w:r>
        <w:t>глутамата</w:t>
      </w:r>
      <w:proofErr w:type="spellEnd"/>
      <w:r>
        <w:t xml:space="preserve"> и ацетилхолина.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Как вызвать сон и наркоз: роль </w:t>
      </w:r>
      <w:proofErr w:type="spellStart"/>
      <w:r>
        <w:t>агонистов</w:t>
      </w:r>
      <w:proofErr w:type="spellEnd"/>
      <w:r>
        <w:t xml:space="preserve"> рецепторов ГАМК и антагонистов рецепторов </w:t>
      </w:r>
      <w:proofErr w:type="spellStart"/>
      <w:r>
        <w:t>глутамата</w:t>
      </w:r>
      <w:proofErr w:type="spellEnd"/>
      <w:r>
        <w:t>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Повышенная тревожность: причины и следствия; препараты-транквилизаторы (</w:t>
      </w:r>
      <w:proofErr w:type="spellStart"/>
      <w:r>
        <w:t>анксиолитики</w:t>
      </w:r>
      <w:proofErr w:type="spellEnd"/>
      <w:r>
        <w:t>) и проблемы их применения.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Ноотропное</w:t>
      </w:r>
      <w:proofErr w:type="spellEnd"/>
      <w:r>
        <w:t xml:space="preserve"> действие ГАМК и ее производных; синдром дефицита внимания и </w:t>
      </w:r>
      <w:proofErr w:type="spellStart"/>
      <w:r>
        <w:t>гиперактивности</w:t>
      </w:r>
      <w:proofErr w:type="spellEnd"/>
      <w:r>
        <w:t xml:space="preserve"> (СДВГ).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Дофамин как медиатор ЦНС, основные функции, связь с генерацией положительных эмоций; рецепторы дофамина.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Дофамин и движения; роль черной субстанции среднего мозга. Паркинсонизм: причины, следствия и попытки коррекции (</w:t>
      </w:r>
      <w:proofErr w:type="spellStart"/>
      <w:r>
        <w:t>L-дофа</w:t>
      </w:r>
      <w:proofErr w:type="spellEnd"/>
      <w:r>
        <w:t>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Дофамин и обработка информации в коре больших полушарий (мезо-кортикальная система). Шизофрения и нейролептики.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Дофамин и центры потребностей головного мозга (</w:t>
      </w:r>
      <w:proofErr w:type="spellStart"/>
      <w:r>
        <w:t>мезо-лимбическая</w:t>
      </w:r>
      <w:proofErr w:type="spellEnd"/>
      <w:r>
        <w:t xml:space="preserve"> система). Маниакальные состояния и нейролептики.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Дофамин и психомоторные стимуляторы (механизм активности </w:t>
      </w:r>
      <w:proofErr w:type="spellStart"/>
      <w:r>
        <w:t>амфетаминов</w:t>
      </w:r>
      <w:proofErr w:type="spellEnd"/>
      <w:r>
        <w:t xml:space="preserve">; </w:t>
      </w:r>
      <w:proofErr w:type="spellStart"/>
      <w:r>
        <w:t>амфетамины</w:t>
      </w:r>
      <w:proofErr w:type="spellEnd"/>
      <w:r>
        <w:t xml:space="preserve"> как наркотические препараты).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lastRenderedPageBreak/>
        <w:t>Наркотическое действие кокаина: механизмы, история вопроса, формирование привыкания и зависимости, последствия и лечение.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Серотонин</w:t>
      </w:r>
      <w:proofErr w:type="spellEnd"/>
      <w:r>
        <w:t xml:space="preserve"> как гормон и </w:t>
      </w:r>
      <w:proofErr w:type="spellStart"/>
      <w:r>
        <w:t>нейромедиатор</w:t>
      </w:r>
      <w:proofErr w:type="spellEnd"/>
      <w:r>
        <w:t>; разнообразие рецепторов и периферические эффекты (мигрени и др.).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Разнообразие функций </w:t>
      </w:r>
      <w:proofErr w:type="spellStart"/>
      <w:r>
        <w:t>серотонина</w:t>
      </w:r>
      <w:proofErr w:type="spellEnd"/>
      <w:r>
        <w:t xml:space="preserve"> в ЦНС: контроль сна и бодрствования, болевой чувствительности, уровня отрицательных эмоций; роль ядер шва.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Депрессии: причины, следствия, коррекция. Разнообразие антидепрессантов; ключевая роль </w:t>
      </w:r>
      <w:proofErr w:type="spellStart"/>
      <w:r>
        <w:t>блокаторов</w:t>
      </w:r>
      <w:proofErr w:type="spellEnd"/>
      <w:r>
        <w:t xml:space="preserve"> обратного захвата </w:t>
      </w:r>
      <w:proofErr w:type="spellStart"/>
      <w:r>
        <w:t>серотонина</w:t>
      </w:r>
      <w:proofErr w:type="spellEnd"/>
      <w:r>
        <w:t>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Серотонин</w:t>
      </w:r>
      <w:proofErr w:type="spellEnd"/>
      <w:r>
        <w:t xml:space="preserve"> и </w:t>
      </w:r>
      <w:proofErr w:type="spellStart"/>
      <w:r>
        <w:t>наркотики-психоделики</w:t>
      </w:r>
      <w:proofErr w:type="spellEnd"/>
      <w:r>
        <w:t xml:space="preserve">. ЛСД: история вопроса, механизмы действия и последствия применения. 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Разнообразие наркотиков-галлюциногенов. </w:t>
      </w:r>
      <w:proofErr w:type="spellStart"/>
      <w:r>
        <w:t>Экстази</w:t>
      </w:r>
      <w:proofErr w:type="spellEnd"/>
      <w:r>
        <w:t>: механизмы действия и последствия применения. «Дизайнерские наркотики» и их опасность.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Нейромедиаторы-пептиды</w:t>
      </w:r>
      <w:proofErr w:type="spellEnd"/>
      <w:r>
        <w:t>: разнообразие структуры и эффектов. Основные группы. Вещество Р. Окситоцин.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Нейромедиаторы-пептиды</w:t>
      </w:r>
      <w:proofErr w:type="spellEnd"/>
      <w:r>
        <w:t xml:space="preserve">: особенности и перспективы фармакологического применения; </w:t>
      </w:r>
      <w:proofErr w:type="spellStart"/>
      <w:r>
        <w:t>ноотропная</w:t>
      </w:r>
      <w:proofErr w:type="spellEnd"/>
      <w:r>
        <w:t xml:space="preserve"> активность.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Опиоидные</w:t>
      </w:r>
      <w:proofErr w:type="spellEnd"/>
      <w:r>
        <w:t xml:space="preserve"> пептиды (</w:t>
      </w:r>
      <w:proofErr w:type="spellStart"/>
      <w:r>
        <w:t>эндорфины</w:t>
      </w:r>
      <w:proofErr w:type="spellEnd"/>
      <w:r>
        <w:t xml:space="preserve"> и </w:t>
      </w:r>
      <w:proofErr w:type="spellStart"/>
      <w:r>
        <w:t>энкефалины</w:t>
      </w:r>
      <w:proofErr w:type="spellEnd"/>
      <w:r>
        <w:t>): разнообразие рецепторов и разнообразие функций.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Морфин и его производные как обезболивающие препараты: специфика применения; другие группы анальгетиков.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Опиоиды</w:t>
      </w:r>
      <w:proofErr w:type="spellEnd"/>
      <w:r>
        <w:t xml:space="preserve"> как наркотики. Опиум, морфин, героин: история вопроса, формирование привыкания и зависимости, последствия и лечение. </w:t>
      </w:r>
      <w:proofErr w:type="spellStart"/>
      <w:r>
        <w:t>Налоксон</w:t>
      </w:r>
      <w:proofErr w:type="spellEnd"/>
      <w:r>
        <w:t>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Аденозин</w:t>
      </w:r>
      <w:proofErr w:type="spellEnd"/>
      <w:r>
        <w:t xml:space="preserve"> как медиатор нервной системы (сигнал об утомлении) Механизмы действия кофеина и родственных соединений.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Глицин как вспомогательный </w:t>
      </w:r>
      <w:proofErr w:type="spellStart"/>
      <w:r>
        <w:t>тормозный</w:t>
      </w:r>
      <w:proofErr w:type="spellEnd"/>
      <w:r>
        <w:t xml:space="preserve"> медиатор ЦНС. Использование глицина в медицине. Стрихнин.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Гистамин как гормон и </w:t>
      </w:r>
      <w:proofErr w:type="spellStart"/>
      <w:r>
        <w:t>нейромедиатор</w:t>
      </w:r>
      <w:proofErr w:type="spellEnd"/>
      <w:r>
        <w:t>. Антигистаминные препараты: аллергия и тормозное действие на ЦНС.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proofErr w:type="spellStart"/>
      <w:r>
        <w:t>Анандамид</w:t>
      </w:r>
      <w:proofErr w:type="spellEnd"/>
      <w:r>
        <w:t xml:space="preserve"> как один из </w:t>
      </w:r>
      <w:proofErr w:type="spellStart"/>
      <w:r>
        <w:t>нейромедиаторов</w:t>
      </w:r>
      <w:proofErr w:type="spellEnd"/>
      <w:r>
        <w:t xml:space="preserve"> (основные функции). Эффекты </w:t>
      </w:r>
      <w:proofErr w:type="spellStart"/>
      <w:r>
        <w:t>каннабиноидов</w:t>
      </w:r>
      <w:proofErr w:type="spellEnd"/>
      <w:r>
        <w:t xml:space="preserve"> – </w:t>
      </w:r>
      <w:proofErr w:type="spellStart"/>
      <w:r>
        <w:t>агонистов</w:t>
      </w:r>
      <w:proofErr w:type="spellEnd"/>
      <w:r>
        <w:t xml:space="preserve"> рецепторов </w:t>
      </w:r>
      <w:proofErr w:type="spellStart"/>
      <w:r>
        <w:t>анандамида</w:t>
      </w:r>
      <w:proofErr w:type="spellEnd"/>
      <w:r>
        <w:t>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Факторы роста нервов: их значение для формирования и функционирования мозга, перспективы медицинского применения.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Алкоголь (этиловый спирт): механизмы острого токсического действия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организма</w:t>
      </w:r>
      <w:proofErr w:type="gramEnd"/>
      <w:r>
        <w:t xml:space="preserve"> человека (в том числе – на нервную систему).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Формирование алкогольной зависимости (зависимости по </w:t>
      </w:r>
      <w:proofErr w:type="spellStart"/>
      <w:r>
        <w:t>дофаминовому</w:t>
      </w:r>
      <w:proofErr w:type="spellEnd"/>
      <w:r>
        <w:t xml:space="preserve"> и </w:t>
      </w:r>
      <w:proofErr w:type="spellStart"/>
      <w:r>
        <w:t>ГАМК-типам</w:t>
      </w:r>
      <w:proofErr w:type="spellEnd"/>
      <w:r>
        <w:t>); последствия и лечение.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Разнообразие наркоманий: сводная классификация; наркомании как медико-социальная проблема.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>Разнообразие психотропных препаратов: сводная классификация. Основные группы и сферы применения.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Пути, механизмы и последствия действия нервной системы на </w:t>
      </w:r>
      <w:proofErr w:type="gramStart"/>
      <w:r>
        <w:t>эндокринную</w:t>
      </w:r>
      <w:proofErr w:type="gramEnd"/>
      <w:r>
        <w:t xml:space="preserve"> (мозг и управление выделением гормонов).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Пути, механизмы и последствия действия нервной системы на </w:t>
      </w:r>
      <w:proofErr w:type="gramStart"/>
      <w:r>
        <w:t>иммунную</w:t>
      </w:r>
      <w:proofErr w:type="gramEnd"/>
      <w:r>
        <w:t xml:space="preserve"> (мозг и различные типы иммунитета).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Пути, механизмы и последствия действия эндокринной системы на </w:t>
      </w:r>
      <w:proofErr w:type="gramStart"/>
      <w:r>
        <w:t>нервную</w:t>
      </w:r>
      <w:proofErr w:type="gramEnd"/>
      <w:r>
        <w:t xml:space="preserve"> (гормоны, управляющие мозгом).</w:t>
      </w:r>
    </w:p>
    <w:p w:rsidR="003F71FB" w:rsidRDefault="003F71FB" w:rsidP="00022E13">
      <w:pPr>
        <w:numPr>
          <w:ilvl w:val="1"/>
          <w:numId w:val="18"/>
        </w:numPr>
        <w:tabs>
          <w:tab w:val="clear" w:pos="1440"/>
          <w:tab w:val="num" w:pos="540"/>
        </w:tabs>
        <w:spacing w:line="240" w:lineRule="auto"/>
        <w:ind w:left="540" w:hanging="540"/>
        <w:jc w:val="left"/>
      </w:pPr>
      <w:r>
        <w:t xml:space="preserve">Пути, механизмы и последствия действия иммунной системы на ЦНС (роль </w:t>
      </w:r>
      <w:proofErr w:type="spellStart"/>
      <w:r>
        <w:t>микроглии</w:t>
      </w:r>
      <w:proofErr w:type="spellEnd"/>
      <w:r>
        <w:t xml:space="preserve">, </w:t>
      </w:r>
      <w:proofErr w:type="spellStart"/>
      <w:r>
        <w:t>нейровоспаление</w:t>
      </w:r>
      <w:proofErr w:type="spellEnd"/>
      <w:r>
        <w:t>, миастения, рассеянный склероз).</w:t>
      </w:r>
    </w:p>
    <w:p w:rsidR="00D744DD" w:rsidRPr="005C7847" w:rsidRDefault="00D744DD" w:rsidP="00D744DD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CEF" w:rsidRPr="00D744DD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D744DD">
        <w:rPr>
          <w:rFonts w:ascii="Times New Roman" w:hAnsi="Times New Roman" w:cs="Times New Roman"/>
          <w:b/>
          <w:sz w:val="24"/>
          <w:szCs w:val="24"/>
        </w:rPr>
        <w:t>- Примерные темы докладов</w:t>
      </w:r>
    </w:p>
    <w:p w:rsidR="003F71FB" w:rsidRPr="00E12DAA" w:rsidRDefault="003F71FB" w:rsidP="003F71FB">
      <w:pPr>
        <w:rPr>
          <w:sz w:val="16"/>
          <w:szCs w:val="16"/>
        </w:rPr>
      </w:pPr>
    </w:p>
    <w:p w:rsidR="003F71FB" w:rsidRPr="00E12DAA" w:rsidRDefault="003F71FB" w:rsidP="003F71FB">
      <w:r w:rsidRPr="00E12DAA">
        <w:t>Транквилизаторы: история, механизмы действия, рынок транквилизаторов.</w:t>
      </w:r>
    </w:p>
    <w:p w:rsidR="003F71FB" w:rsidRPr="00E12DAA" w:rsidRDefault="003F71FB" w:rsidP="003F71FB">
      <w:r w:rsidRPr="00E12DAA">
        <w:t>Нейролептики: история, механизмы действия, рынок нейролептиков.</w:t>
      </w:r>
    </w:p>
    <w:p w:rsidR="003F71FB" w:rsidRPr="00E12DAA" w:rsidRDefault="003F71FB" w:rsidP="003F71FB">
      <w:r w:rsidRPr="00E12DAA">
        <w:t>Антидепрессанты: история, механизмы действия, рынок антидепрессантов.</w:t>
      </w:r>
    </w:p>
    <w:p w:rsidR="003F71FB" w:rsidRPr="00E12DAA" w:rsidRDefault="003F71FB" w:rsidP="003F71FB">
      <w:r w:rsidRPr="00E12DAA">
        <w:t>…</w:t>
      </w:r>
    </w:p>
    <w:p w:rsidR="003F71FB" w:rsidRPr="00E12DAA" w:rsidRDefault="003F71FB" w:rsidP="003F71FB">
      <w:r w:rsidRPr="00E12DAA">
        <w:lastRenderedPageBreak/>
        <w:t>Основные группы наркотиков, их действие на мозг человека</w:t>
      </w:r>
    </w:p>
    <w:p w:rsidR="003F71FB" w:rsidRPr="00E12DAA" w:rsidRDefault="003F71FB" w:rsidP="003F71FB">
      <w:r w:rsidRPr="00E12DAA">
        <w:t>…</w:t>
      </w:r>
    </w:p>
    <w:p w:rsidR="003F71FB" w:rsidRPr="00E12DAA" w:rsidRDefault="003F71FB" w:rsidP="003F71FB">
      <w:proofErr w:type="spellStart"/>
      <w:r w:rsidRPr="00E12DAA">
        <w:t>Нейроинтерфейсы</w:t>
      </w:r>
      <w:proofErr w:type="spellEnd"/>
      <w:r w:rsidRPr="00E12DAA">
        <w:t>: органы чувств и управление движениями</w:t>
      </w:r>
    </w:p>
    <w:p w:rsidR="003F71FB" w:rsidRPr="00E12DAA" w:rsidRDefault="003F71FB" w:rsidP="003F71FB">
      <w:proofErr w:type="spellStart"/>
      <w:r w:rsidRPr="00E12DAA">
        <w:t>Микрополяризация</w:t>
      </w:r>
      <w:proofErr w:type="spellEnd"/>
      <w:r w:rsidRPr="00E12DAA">
        <w:t xml:space="preserve"> мозга</w:t>
      </w:r>
    </w:p>
    <w:p w:rsidR="003F71FB" w:rsidRPr="00E12DAA" w:rsidRDefault="003F71FB" w:rsidP="003F71FB">
      <w:r w:rsidRPr="00E12DAA">
        <w:t>Глубокая стимуляция мозга</w:t>
      </w:r>
    </w:p>
    <w:p w:rsidR="003F71FB" w:rsidRPr="00E12DAA" w:rsidRDefault="003F71FB" w:rsidP="003F71FB">
      <w:r w:rsidRPr="00E12DAA">
        <w:t xml:space="preserve">… </w:t>
      </w:r>
    </w:p>
    <w:p w:rsidR="003F71FB" w:rsidRPr="00E12DAA" w:rsidRDefault="003F71FB" w:rsidP="003F71FB">
      <w:proofErr w:type="spellStart"/>
      <w:r w:rsidRPr="00E12DAA">
        <w:t>Нейродегенерации</w:t>
      </w:r>
      <w:proofErr w:type="spellEnd"/>
    </w:p>
    <w:p w:rsidR="003F71FB" w:rsidRPr="00E12DAA" w:rsidRDefault="003F71FB" w:rsidP="003F71FB">
      <w:r w:rsidRPr="00E12DAA">
        <w:t>Тканевая инженерия и лечение мозга</w:t>
      </w:r>
    </w:p>
    <w:p w:rsidR="003F71FB" w:rsidRPr="00E12DAA" w:rsidRDefault="003F71FB" w:rsidP="003F71FB">
      <w:r w:rsidRPr="00E12DAA">
        <w:t>Стволовые клетки и лечение мозга</w:t>
      </w:r>
    </w:p>
    <w:p w:rsidR="003F71FB" w:rsidRPr="00E12DAA" w:rsidRDefault="003F71FB" w:rsidP="003F71FB">
      <w:r w:rsidRPr="00E12DAA">
        <w:t>…</w:t>
      </w:r>
    </w:p>
    <w:p w:rsidR="003F71FB" w:rsidRPr="00E12DAA" w:rsidRDefault="003F71FB" w:rsidP="003F71FB">
      <w:proofErr w:type="spellStart"/>
      <w:r w:rsidRPr="00E12DAA">
        <w:t>фМРТ</w:t>
      </w:r>
      <w:proofErr w:type="spellEnd"/>
      <w:r w:rsidRPr="00E12DAA">
        <w:t xml:space="preserve"> и ее использование </w:t>
      </w:r>
      <w:proofErr w:type="gramStart"/>
      <w:r w:rsidRPr="00E12DAA">
        <w:t>для</w:t>
      </w:r>
      <w:proofErr w:type="gramEnd"/>
      <w:r w:rsidRPr="00E12DAA">
        <w:t>…</w:t>
      </w:r>
    </w:p>
    <w:p w:rsidR="003F71FB" w:rsidRPr="00E12DAA" w:rsidRDefault="003F71FB" w:rsidP="003F71FB">
      <w:r w:rsidRPr="00E12DAA">
        <w:t xml:space="preserve">ЭЭГ и ее использование </w:t>
      </w:r>
      <w:proofErr w:type="gramStart"/>
      <w:r w:rsidRPr="00E12DAA">
        <w:t>для</w:t>
      </w:r>
      <w:proofErr w:type="gramEnd"/>
      <w:r w:rsidRPr="00E12DAA">
        <w:t>…</w:t>
      </w:r>
    </w:p>
    <w:p w:rsidR="003F71FB" w:rsidRPr="00E12DAA" w:rsidRDefault="003F71FB" w:rsidP="003F71FB">
      <w:r w:rsidRPr="00E12DAA">
        <w:t>ПЭТ</w:t>
      </w:r>
      <w:r>
        <w:t xml:space="preserve"> и ее использование </w:t>
      </w:r>
      <w:proofErr w:type="gramStart"/>
      <w:r>
        <w:t>для</w:t>
      </w:r>
      <w:proofErr w:type="gramEnd"/>
      <w:r>
        <w:t>…</w:t>
      </w:r>
    </w:p>
    <w:p w:rsidR="003F71FB" w:rsidRPr="00E12DAA" w:rsidRDefault="003F71FB" w:rsidP="003F71FB">
      <w:r w:rsidRPr="00E12DAA">
        <w:t>Нейронная активность мозга человека</w:t>
      </w:r>
    </w:p>
    <w:p w:rsidR="00FC2CEF" w:rsidRDefault="00FC2CEF" w:rsidP="00FC2CE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248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Рекомендации для оценивания выполнения задания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Рецензия должна быть выдержана в стиле, принятом в научном сообществе. Следует обратить внимание на терминологическую точность.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Комментарии к аргументам сообщения должны опираться на современные сведения из разных областей естественных наук.  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В рецензии должны быть явно выделены актуальность и практическая значимость описываемого достижения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Представление рецензии должно опираться на нормы академической дискуссии. </w:t>
      </w:r>
      <w:r w:rsidR="00452F2E">
        <w:rPr>
          <w:rFonts w:ascii="Times New Roman" w:hAnsi="Times New Roman" w:cs="Times New Roman"/>
          <w:bCs/>
          <w:color w:val="000000"/>
          <w:sz w:val="24"/>
          <w:szCs w:val="28"/>
        </w:rPr>
        <w:t>Студент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должен предложить свои идеи, связанные с рассматриваемой ситуацией</w:t>
      </w:r>
    </w:p>
    <w:p w:rsidR="00FC2CEF" w:rsidRPr="00205D36" w:rsidRDefault="00FC2CEF" w:rsidP="00FC2CEF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FC2CEF" w:rsidRPr="00E248E5" w:rsidRDefault="00FC2CEF" w:rsidP="00FC2CE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443646968"/>
      <w:r w:rsidRPr="00E248E5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выполнения задания, описание шкал оценивания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2977"/>
      </w:tblGrid>
      <w:tr w:rsidR="00FC2CEF" w:rsidRPr="003046C0" w:rsidTr="0049268F">
        <w:tc>
          <w:tcPr>
            <w:tcW w:w="648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C2CEF" w:rsidRPr="003046C0" w:rsidTr="0049268F">
        <w:tc>
          <w:tcPr>
            <w:tcW w:w="6487" w:type="dxa"/>
            <w:hideMark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FC2CEF" w:rsidRPr="003046C0" w:rsidTr="0049268F">
        <w:tc>
          <w:tcPr>
            <w:tcW w:w="6487" w:type="dxa"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FC2CEF" w:rsidRPr="003046C0" w:rsidTr="0049268F">
        <w:tc>
          <w:tcPr>
            <w:tcW w:w="6487" w:type="dxa"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:rsidR="00FC2CEF" w:rsidRPr="003046C0" w:rsidRDefault="00FC2CEF" w:rsidP="00FC2CEF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268"/>
        <w:gridCol w:w="3686"/>
      </w:tblGrid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Уровни </w:t>
            </w:r>
            <w:proofErr w:type="spellStart"/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68" w:type="dxa"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CEF" w:rsidRPr="003046C0" w:rsidTr="0049268F">
        <w:tc>
          <w:tcPr>
            <w:tcW w:w="3510" w:type="dxa"/>
            <w:vMerge w:val="restart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FC2CEF" w:rsidRPr="003046C0" w:rsidTr="0049268F">
        <w:tc>
          <w:tcPr>
            <w:tcW w:w="3510" w:type="dxa"/>
            <w:vMerge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</w:tbl>
    <w:p w:rsidR="00FC2CEF" w:rsidRPr="00AB0F94" w:rsidRDefault="00FC2CEF" w:rsidP="00FC2CE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248E5">
        <w:rPr>
          <w:rFonts w:ascii="Times New Roman" w:hAnsi="Times New Roman" w:cs="Times New Roman"/>
          <w:b/>
          <w:iCs/>
          <w:sz w:val="24"/>
          <w:szCs w:val="24"/>
        </w:rPr>
        <w:t>7.3. Шкала и критерии оценивания</w:t>
      </w:r>
    </w:p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4927"/>
        <w:gridCol w:w="4928"/>
        <w:gridCol w:w="4928"/>
      </w:tblGrid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ысокий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родвинутый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227"/>
        <w:gridCol w:w="3117"/>
        <w:gridCol w:w="3118"/>
        <w:gridCol w:w="2754"/>
        <w:gridCol w:w="2570"/>
      </w:tblGrid>
      <w:tr w:rsidR="003F71FB" w:rsidRPr="00AB0F94" w:rsidTr="006F09A6">
        <w:trPr>
          <w:tblHeader/>
          <w:jc w:val="center"/>
        </w:trPr>
        <w:tc>
          <w:tcPr>
            <w:tcW w:w="3179" w:type="dxa"/>
            <w:vMerge w:val="restart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385" w:type="dxa"/>
            <w:gridSpan w:val="4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3F71FB" w:rsidRPr="00AB0F94" w:rsidTr="006F09A6">
        <w:trPr>
          <w:tblHeader/>
          <w:jc w:val="center"/>
        </w:trPr>
        <w:tc>
          <w:tcPr>
            <w:tcW w:w="3179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071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13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31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FC2CEF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7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063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637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1B1202" w:rsidRPr="00AB0F94" w:rsidRDefault="001B1202" w:rsidP="001B120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3" w:type="dxa"/>
          </w:tcPr>
          <w:p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</w:tcPr>
          <w:p w:rsidR="00FC2CEF" w:rsidRPr="00AB0F94" w:rsidRDefault="00FC2CEF" w:rsidP="003F71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3070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307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2713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253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67215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З3: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3070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307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2713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253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3F71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 xml:space="preserve">физиологии, применяемые при отборе и прогнозировании методов </w:t>
            </w:r>
            <w:r>
              <w:rPr>
                <w:rFonts w:ascii="Times New Roman" w:hAnsi="Times New Roman" w:cs="Times New Roman"/>
              </w:rPr>
              <w:lastRenderedPageBreak/>
              <w:t>профилактики заболеваний</w:t>
            </w:r>
          </w:p>
          <w:p w:rsidR="00E248E5" w:rsidRPr="00F60048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 xml:space="preserve">физиологии, применяемые при отборе и </w:t>
            </w:r>
            <w:r>
              <w:rPr>
                <w:rFonts w:ascii="Times New Roman" w:hAnsi="Times New Roman" w:cs="Times New Roman"/>
              </w:rPr>
              <w:lastRenderedPageBreak/>
              <w:t>прогнозировании методов профилактики заболеваний</w:t>
            </w:r>
          </w:p>
        </w:tc>
        <w:tc>
          <w:tcPr>
            <w:tcW w:w="3071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Неуверенно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 xml:space="preserve">физиологии, применяемые при отборе и </w:t>
            </w:r>
            <w:r>
              <w:rPr>
                <w:rFonts w:ascii="Times New Roman" w:hAnsi="Times New Roman" w:cs="Times New Roman"/>
              </w:rPr>
              <w:lastRenderedPageBreak/>
              <w:t>прогнозировании методов профилактики заболеваний</w:t>
            </w:r>
          </w:p>
        </w:tc>
        <w:tc>
          <w:tcPr>
            <w:tcW w:w="2713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 xml:space="preserve">физиологии, применяемые при отборе </w:t>
            </w:r>
            <w:r>
              <w:rPr>
                <w:rFonts w:ascii="Times New Roman" w:hAnsi="Times New Roman" w:cs="Times New Roman"/>
              </w:rPr>
              <w:lastRenderedPageBreak/>
              <w:t>и прогнозировании методов профилактики заболеваний</w:t>
            </w:r>
          </w:p>
        </w:tc>
        <w:tc>
          <w:tcPr>
            <w:tcW w:w="2531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совершенстве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CC0D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физиологии, </w:t>
            </w:r>
            <w:r>
              <w:rPr>
                <w:rFonts w:ascii="Times New Roman" w:hAnsi="Times New Roman" w:cs="Times New Roman"/>
              </w:rPr>
              <w:lastRenderedPageBreak/>
              <w:t>применяемые при отборе и прогнозировании методов профилактики заболеваний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4E4549" w:rsidRPr="004E4549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="004E4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</w:tc>
        <w:tc>
          <w:tcPr>
            <w:tcW w:w="3070" w:type="dxa"/>
          </w:tcPr>
          <w:p w:rsidR="004E4549" w:rsidRPr="00AB0F94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</w:tc>
        <w:tc>
          <w:tcPr>
            <w:tcW w:w="2713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</w:tc>
        <w:tc>
          <w:tcPr>
            <w:tcW w:w="2531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4E4549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  <w:tc>
          <w:tcPr>
            <w:tcW w:w="3070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  <w:tc>
          <w:tcPr>
            <w:tcW w:w="3071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  <w:tc>
          <w:tcPr>
            <w:tcW w:w="2713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  <w:tc>
          <w:tcPr>
            <w:tcW w:w="2531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4E4549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</w:p>
        </w:tc>
        <w:tc>
          <w:tcPr>
            <w:tcW w:w="3070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</w:p>
        </w:tc>
        <w:tc>
          <w:tcPr>
            <w:tcW w:w="3071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</w:t>
            </w:r>
          </w:p>
        </w:tc>
        <w:tc>
          <w:tcPr>
            <w:tcW w:w="2713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E440C4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</w:p>
        </w:tc>
        <w:tc>
          <w:tcPr>
            <w:tcW w:w="2531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E440C4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фармакологических методов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E248E5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Умеет при минимальной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BC5143" w:rsidRPr="00AB0F94" w:rsidRDefault="00BC5143" w:rsidP="00E440C4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3070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3071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2713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2531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навыками выступлений с научными сообщениями 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докладами</w:t>
            </w: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 владеет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выступлений с научными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сообщениями и докладами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Неуверенно владеет или владеет с минимальной </w:t>
            </w: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помощью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 владеет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выступлений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 научными сообщениями и докладами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в совершенстве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В3: аналитического мышления и поиска информации в сфере физиологии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 навыками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232CEC" w:rsidRPr="00AB0F94" w:rsidRDefault="00FC2CEF" w:rsidP="00E440C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6F09A6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мозга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 создании методов лечения и диагностики, профилактики заболеваний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и заболеваний и распространению здорового образа жизни</w:t>
            </w: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профилактики и заболеваний и распространению здорового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образа жизни распространению здорового образа жизни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Готов </w:t>
            </w:r>
            <w:r w:rsidR="00E248E5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минимальной помощи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профилактики и заболеваний и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распространению здорового образа жизни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готов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профилактики и заболеваний и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распространению здорового образа жизни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профилактики и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заболеваний и распространению здорового образа жизни</w:t>
            </w:r>
          </w:p>
        </w:tc>
      </w:tr>
      <w:tr w:rsidR="003F71FB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Г3: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участию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 участию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</w:tr>
    </w:tbl>
    <w:p w:rsidR="00FC2CEF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Критерии оценки работы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занятиях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12376"/>
      </w:tblGrid>
      <w:tr w:rsidR="00FC2CEF" w:rsidRPr="00AB0F94" w:rsidTr="0049268F">
        <w:tc>
          <w:tcPr>
            <w:tcW w:w="247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Описание критериев оценки</w:t>
            </w: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CEF" w:rsidRPr="00AB0F94" w:rsidTr="0049268F">
        <w:trPr>
          <w:trHeight w:val="553"/>
        </w:trPr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активная работа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докладов, активное обсуждение материала занятий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работа на не менее чем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Пассивное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семинарских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Пассивное участие в менее чем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части докладов</w:t>
            </w:r>
          </w:p>
        </w:tc>
      </w:tr>
    </w:tbl>
    <w:p w:rsidR="00FC2CEF" w:rsidRDefault="00FC2CEF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5E" w:rsidRDefault="006E535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5E" w:rsidRPr="00AB0F94" w:rsidRDefault="006E535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2CEF" w:rsidRPr="00AB0F94" w:rsidRDefault="00FC2CEF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Критерии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709" w:type="dxa"/>
        <w:tblLayout w:type="fixed"/>
        <w:tblLook w:val="00A0"/>
      </w:tblPr>
      <w:tblGrid>
        <w:gridCol w:w="2518"/>
        <w:gridCol w:w="12191"/>
      </w:tblGrid>
      <w:tr w:rsidR="00FC2CEF" w:rsidRPr="00AB0F94" w:rsidTr="0049268F">
        <w:trPr>
          <w:trHeight w:val="48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</w:tr>
      <w:tr w:rsidR="00FC2CEF" w:rsidRPr="00AB0F94" w:rsidTr="0049268F">
        <w:trPr>
          <w:trHeight w:val="89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D952D5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проблема, выдержана логика и структура презентации. Каждый элемент структуры соответствует постановке проблемы, глубоко проработан и аргументирован (приведены статистика, исследования). Студент уверенно владел навыками публичного выступления, </w:t>
            </w:r>
            <w:proofErr w:type="spellStart"/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отвечал на вопросы 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D952D5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выдержана логика и структура презентации. Каждый элемент структуры 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проблемы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глубоко проработан и аргументирован (приведены статистика, исследования). Студент не достаточно уверенно владел навыками публичного выступления, ответил не на все вопросы преподавателя, ответы были аргументированы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BE60E4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выдержана логика и структура презентации. Каждый элемент структуры 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проблемы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элементы не достаточно глубоко проработаны (проработаны 2 из 4 элементов структуры презентации) и аргументированы. Студент неуверенно владеет навыками публичного выступления, отвечает не уверенно и не на все вопросы преподавателя, отсутствует аргументация при ответе, может ответить при помощи наводящих вопросов от преподавателя 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не выполнил задание. Студент выполнил задание, однако в презентации отсутству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проблемы</w:t>
            </w: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не соответствуют содержанию проекта. Не соблюдена структура презентации или отсутствуют 2 и более элемента структуры, отсутствует логика презентации и аргументация. Студент не владеет навыками публичного выступления, не может ответить на вопросы преподавателя, в том числе при помощи наводящих вопросов</w:t>
            </w:r>
          </w:p>
        </w:tc>
      </w:tr>
    </w:tbl>
    <w:p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 w:rsidR="00A31492"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FC2CEF" w:rsidRPr="00AB0F94" w:rsidRDefault="00FC2CEF" w:rsidP="00FC2CE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lastRenderedPageBreak/>
        <w:t xml:space="preserve">логика изложения материала;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умение связывать теоретические и практические аспекты вопроса;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:rsidR="00FC2CEF" w:rsidRPr="00AB0F94" w:rsidRDefault="00FC2CEF" w:rsidP="00FC2CEF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2429"/>
        <w:gridCol w:w="11333"/>
      </w:tblGrid>
      <w:tr w:rsidR="00FC2CEF" w:rsidRPr="00AB0F94" w:rsidTr="0049268F">
        <w:tc>
          <w:tcPr>
            <w:tcW w:w="10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C2CEF" w:rsidRPr="00AB0F94" w:rsidTr="0049268F">
        <w:tc>
          <w:tcPr>
            <w:tcW w:w="1024" w:type="dxa"/>
            <w:vMerge w:val="restart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FC2CEF" w:rsidRPr="00AB0F94" w:rsidTr="0049268F">
        <w:tc>
          <w:tcPr>
            <w:tcW w:w="1024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FC2CEF" w:rsidRPr="00AB0F94" w:rsidTr="0049268F">
        <w:tc>
          <w:tcPr>
            <w:tcW w:w="1024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FC2CEF" w:rsidRPr="00AB0F94" w:rsidTr="0049268F">
        <w:tc>
          <w:tcPr>
            <w:tcW w:w="10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8. Ресурсное обеспечение:</w:t>
      </w:r>
    </w:p>
    <w:p w:rsidR="00E50185" w:rsidRDefault="00E50185" w:rsidP="00EB7EAF">
      <w:pPr>
        <w:rPr>
          <w:rFonts w:ascii="Times New Roman" w:hAnsi="Times New Roman" w:cs="Times New Roman"/>
          <w:sz w:val="24"/>
          <w:szCs w:val="24"/>
        </w:rPr>
      </w:pPr>
    </w:p>
    <w:p w:rsidR="007B76B2" w:rsidRDefault="007B76B2" w:rsidP="00022E13">
      <w:pPr>
        <w:pStyle w:val="a4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У</w:t>
      </w:r>
      <w:r w:rsidR="00B53096">
        <w:t>чебная аудитория</w:t>
      </w:r>
      <w:r>
        <w:t xml:space="preserve"> для проведения учебных занятий, предусмотренных программой, оснащенн</w:t>
      </w:r>
      <w:r w:rsidR="00B53096">
        <w:t>ая учебной мебелью, средствами наглядной проекции</w:t>
      </w:r>
      <w:r>
        <w:t>.</w:t>
      </w:r>
    </w:p>
    <w:p w:rsidR="007B76B2" w:rsidRDefault="007B76B2" w:rsidP="00022E13">
      <w:pPr>
        <w:pStyle w:val="a4"/>
        <w:widowControl w:val="0"/>
        <w:numPr>
          <w:ilvl w:val="0"/>
          <w:numId w:val="17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 xml:space="preserve">Помещения для самостоятельной работы </w:t>
      </w:r>
      <w:proofErr w:type="gramStart"/>
      <w:r>
        <w:t>обучающихся</w:t>
      </w:r>
      <w:proofErr w:type="gramEnd"/>
      <w:r w:rsidR="00B53096">
        <w:t>,</w:t>
      </w:r>
      <w:r>
        <w:t xml:space="preserve"> оснащен</w:t>
      </w:r>
      <w:r w:rsidR="00B53096">
        <w:t>н</w:t>
      </w:r>
      <w:r>
        <w:t>ы</w:t>
      </w:r>
      <w:r w:rsidR="00B53096">
        <w:t>е</w:t>
      </w:r>
      <w:r>
        <w:t xml:space="preserve"> компьютерной техникой с подключени</w:t>
      </w:r>
      <w:r w:rsidR="00B53096">
        <w:t>ем</w:t>
      </w:r>
      <w:r>
        <w:t xml:space="preserve"> к сети Интернет и с доступ</w:t>
      </w:r>
      <w:r w:rsidR="00B53096">
        <w:t>ом</w:t>
      </w:r>
      <w:r>
        <w:t xml:space="preserve"> к электронной информационно-образовательной среде МГУ.</w:t>
      </w:r>
    </w:p>
    <w:p w:rsidR="007B76B2" w:rsidRDefault="00B53096" w:rsidP="00022E13">
      <w:pPr>
        <w:pStyle w:val="a4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К</w:t>
      </w:r>
      <w:r w:rsidR="007B76B2" w:rsidRPr="00770038">
        <w:t>омплект лицензионного и свободно распространяемого программного обеспечения</w:t>
      </w:r>
    </w:p>
    <w:p w:rsidR="0029364F" w:rsidRDefault="0029364F" w:rsidP="00022E13">
      <w:pPr>
        <w:pStyle w:val="a4"/>
        <w:numPr>
          <w:ilvl w:val="0"/>
          <w:numId w:val="17"/>
        </w:numPr>
        <w:spacing w:line="276" w:lineRule="auto"/>
        <w:contextualSpacing w:val="0"/>
        <w:jc w:val="both"/>
        <w:rPr>
          <w:lang w:eastAsia="en-US" w:bidi="he-IL"/>
        </w:rPr>
      </w:pPr>
      <w:r>
        <w:t>Д</w:t>
      </w:r>
      <w:r w:rsidR="007B76B2">
        <w:t>оступ (</w:t>
      </w:r>
      <w:r>
        <w:t xml:space="preserve">в том числе </w:t>
      </w:r>
      <w:r w:rsidR="007B76B2">
        <w:t>удаленный доступ</w:t>
      </w:r>
      <w:r>
        <w:t>)</w:t>
      </w:r>
      <w:r w:rsidR="007B76B2">
        <w:t xml:space="preserve"> к современным профессиональным базам данных и информационным справочным системам</w:t>
      </w:r>
      <w:r>
        <w:t xml:space="preserve"> </w:t>
      </w:r>
      <w:proofErr w:type="spellStart"/>
      <w:r w:rsidRPr="0029364F">
        <w:rPr>
          <w:lang w:val="en-US" w:eastAsia="en-US" w:bidi="he-IL"/>
        </w:rPr>
        <w:t>PubMed</w:t>
      </w:r>
      <w:proofErr w:type="spellEnd"/>
      <w:r w:rsidRPr="0029364F">
        <w:rPr>
          <w:lang w:eastAsia="en-US" w:bidi="he-IL"/>
        </w:rPr>
        <w:t xml:space="preserve"> (</w:t>
      </w:r>
      <w:r w:rsidRPr="0029364F">
        <w:rPr>
          <w:lang w:val="en-US" w:eastAsia="en-US" w:bidi="he-IL"/>
        </w:rPr>
        <w:t>NCBI</w:t>
      </w:r>
      <w:r w:rsidRPr="0029364F">
        <w:rPr>
          <w:lang w:eastAsia="en-US" w:bidi="he-IL"/>
        </w:rPr>
        <w:t xml:space="preserve">, </w:t>
      </w:r>
      <w:hyperlink r:id="rId9" w:history="1">
        <w:r w:rsidRPr="0029364F">
          <w:rPr>
            <w:rStyle w:val="a8"/>
            <w:lang w:val="en-US" w:eastAsia="en-US" w:bidi="he-IL"/>
          </w:rPr>
          <w:t>http</w:t>
        </w:r>
        <w:r w:rsidRPr="0029364F">
          <w:rPr>
            <w:rStyle w:val="a8"/>
            <w:lang w:eastAsia="en-US" w:bidi="he-IL"/>
          </w:rPr>
          <w:t>://</w:t>
        </w:r>
        <w:r w:rsidRPr="0029364F">
          <w:rPr>
            <w:rStyle w:val="a8"/>
            <w:lang w:val="en-US" w:eastAsia="en-US" w:bidi="he-IL"/>
          </w:rPr>
          <w:t>www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ncbi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nlm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nih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gov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pubmed</w:t>
        </w:r>
      </w:hyperlink>
      <w:r w:rsidRPr="0029364F">
        <w:rPr>
          <w:lang w:eastAsia="en-US" w:bidi="he-IL"/>
        </w:rPr>
        <w:t xml:space="preserve">), </w:t>
      </w:r>
      <w:r w:rsidRPr="0029364F">
        <w:rPr>
          <w:lang w:val="en-US" w:eastAsia="en-US" w:bidi="he-IL"/>
        </w:rPr>
        <w:t>Protein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Data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Bank</w:t>
      </w:r>
      <w:r w:rsidRPr="0029364F">
        <w:rPr>
          <w:lang w:eastAsia="en-US" w:bidi="he-IL"/>
        </w:rPr>
        <w:t xml:space="preserve"> (</w:t>
      </w:r>
      <w:r w:rsidRPr="0029364F">
        <w:rPr>
          <w:lang w:val="en-US" w:eastAsia="en-US" w:bidi="he-IL"/>
        </w:rPr>
        <w:t>Research</w:t>
      </w:r>
      <w:r w:rsidRPr="0029364F">
        <w:rPr>
          <w:lang w:eastAsia="en-US" w:bidi="he-IL"/>
        </w:rPr>
        <w:t xml:space="preserve"> </w:t>
      </w:r>
      <w:proofErr w:type="spellStart"/>
      <w:r w:rsidRPr="0029364F">
        <w:rPr>
          <w:lang w:val="en-US" w:eastAsia="en-US" w:bidi="he-IL"/>
        </w:rPr>
        <w:t>Collaboratory</w:t>
      </w:r>
      <w:proofErr w:type="spellEnd"/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for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Structural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Bioinformatics</w:t>
      </w:r>
      <w:r w:rsidRPr="0029364F">
        <w:rPr>
          <w:lang w:eastAsia="en-US" w:bidi="he-IL"/>
        </w:rPr>
        <w:t xml:space="preserve"> </w:t>
      </w:r>
      <w:hyperlink r:id="rId10" w:history="1">
        <w:r w:rsidRPr="0029364F">
          <w:rPr>
            <w:rStyle w:val="a8"/>
            <w:lang w:val="en-US" w:eastAsia="en-US" w:bidi="he-IL"/>
          </w:rPr>
          <w:t>http</w:t>
        </w:r>
        <w:r w:rsidRPr="0029364F">
          <w:rPr>
            <w:rStyle w:val="a8"/>
            <w:lang w:eastAsia="en-US" w:bidi="he-IL"/>
          </w:rPr>
          <w:t>://</w:t>
        </w:r>
        <w:r w:rsidRPr="0029364F">
          <w:rPr>
            <w:rStyle w:val="a8"/>
            <w:lang w:val="en-US" w:eastAsia="en-US" w:bidi="he-IL"/>
          </w:rPr>
          <w:t>www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rcsb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org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pdb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home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home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do</w:t>
        </w:r>
      </w:hyperlink>
      <w:r w:rsidRPr="0029364F">
        <w:rPr>
          <w:lang w:eastAsia="en-US" w:bidi="he-IL"/>
        </w:rPr>
        <w:t xml:space="preserve">), База данных геномных и </w:t>
      </w:r>
      <w:proofErr w:type="spellStart"/>
      <w:r w:rsidRPr="0029364F">
        <w:rPr>
          <w:lang w:eastAsia="en-US" w:bidi="he-IL"/>
        </w:rPr>
        <w:t>протеомных</w:t>
      </w:r>
      <w:proofErr w:type="spellEnd"/>
      <w:r w:rsidRPr="0029364F">
        <w:rPr>
          <w:lang w:eastAsia="en-US" w:bidi="he-IL"/>
        </w:rPr>
        <w:t xml:space="preserve"> инструментов (</w:t>
      </w:r>
      <w:hyperlink r:id="rId11" w:history="1">
        <w:r w:rsidRPr="0029364F">
          <w:rPr>
            <w:rStyle w:val="a8"/>
            <w:lang w:eastAsia="en-US" w:bidi="he-IL"/>
          </w:rPr>
          <w:t>https://www.expasy.org/</w:t>
        </w:r>
      </w:hyperlink>
      <w:r w:rsidRPr="0029364F">
        <w:rPr>
          <w:lang w:eastAsia="en-US" w:bidi="he-IL"/>
        </w:rPr>
        <w:t>)</w:t>
      </w:r>
    </w:p>
    <w:p w:rsidR="007B76B2" w:rsidRDefault="007B76B2" w:rsidP="0029364F">
      <w:pPr>
        <w:pStyle w:val="a4"/>
        <w:widowControl w:val="0"/>
        <w:tabs>
          <w:tab w:val="left" w:pos="1418"/>
        </w:tabs>
        <w:autoSpaceDE w:val="0"/>
        <w:autoSpaceDN w:val="0"/>
        <w:spacing w:line="312" w:lineRule="auto"/>
        <w:ind w:left="1069" w:right="2"/>
        <w:contextualSpacing w:val="0"/>
        <w:jc w:val="both"/>
      </w:pP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lastRenderedPageBreak/>
        <w:t>9. Язык преподавания: Русский.</w:t>
      </w:r>
    </w:p>
    <w:p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10. Преподаватели:</w:t>
      </w:r>
      <w:r w:rsidR="00E248E5" w:rsidRPr="00E24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8E5" w:rsidRPr="00E248E5" w:rsidRDefault="00E440C4" w:rsidP="00E248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Альбертович</w:t>
      </w:r>
      <w:r w:rsidR="00E248E5" w:rsidRPr="00E248E5">
        <w:rPr>
          <w:rFonts w:ascii="Times New Roman" w:hAnsi="Times New Roman" w:cs="Times New Roman"/>
          <w:sz w:val="24"/>
          <w:szCs w:val="24"/>
        </w:rPr>
        <w:t>, доктор биологических наук, профессор кафедры физиологии</w:t>
      </w:r>
    </w:p>
    <w:p w:rsidR="00E248E5" w:rsidRP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E248E5" w:rsidRPr="00E248E5" w:rsidRDefault="00E440C4" w:rsidP="00E2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Соловьева Лариса Николаевна, </w:t>
      </w:r>
      <w:r w:rsidR="00F41B47">
        <w:rPr>
          <w:rFonts w:ascii="Times New Roman" w:hAnsi="Times New Roman" w:cs="Times New Roman"/>
          <w:sz w:val="24"/>
          <w:szCs w:val="24"/>
        </w:rPr>
        <w:t xml:space="preserve">младший </w:t>
      </w:r>
      <w:r>
        <w:rPr>
          <w:rFonts w:ascii="Times New Roman" w:hAnsi="Times New Roman" w:cs="Times New Roman"/>
          <w:sz w:val="24"/>
          <w:szCs w:val="24"/>
        </w:rPr>
        <w:t>научный сотрудник</w:t>
      </w:r>
      <w:r w:rsidR="00E248E5" w:rsidRPr="00E248E5">
        <w:rPr>
          <w:rFonts w:ascii="Times New Roman" w:hAnsi="Times New Roman" w:cs="Times New Roman"/>
          <w:sz w:val="24"/>
          <w:szCs w:val="24"/>
        </w:rPr>
        <w:t xml:space="preserve"> кафедры физиологии</w:t>
      </w: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9A2102" w:rsidRPr="00E248E5" w:rsidRDefault="009A2102" w:rsidP="00E248E5">
      <w:pPr>
        <w:rPr>
          <w:rFonts w:ascii="Times New Roman" w:hAnsi="Times New Roman" w:cs="Times New Roman"/>
          <w:sz w:val="24"/>
          <w:szCs w:val="24"/>
        </w:rPr>
      </w:pP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11. Разработчики программы</w:t>
      </w:r>
    </w:p>
    <w:p w:rsidR="00F41B47" w:rsidRPr="00E248E5" w:rsidRDefault="00F41B47" w:rsidP="00F41B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Альбертович</w:t>
      </w:r>
      <w:r w:rsidRPr="00E248E5">
        <w:rPr>
          <w:rFonts w:ascii="Times New Roman" w:hAnsi="Times New Roman" w:cs="Times New Roman"/>
          <w:sz w:val="24"/>
          <w:szCs w:val="24"/>
        </w:rPr>
        <w:t>, доктор биологических наук, профессор кафедры физиологии</w:t>
      </w:r>
    </w:p>
    <w:p w:rsidR="00F41B47" w:rsidRPr="00E248E5" w:rsidRDefault="00F41B47" w:rsidP="00F41B47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8A633F" w:rsidRPr="0087071D" w:rsidRDefault="008A633F" w:rsidP="000F00A9">
      <w:pPr>
        <w:rPr>
          <w:rFonts w:ascii="Times New Roman" w:hAnsi="Times New Roman" w:cs="Times New Roman"/>
          <w:sz w:val="24"/>
          <w:szCs w:val="24"/>
        </w:rPr>
      </w:pPr>
    </w:p>
    <w:p w:rsidR="008A633F" w:rsidRPr="00BC7908" w:rsidRDefault="00E965A4" w:rsidP="00E965A4">
      <w:pPr>
        <w:spacing w:line="240" w:lineRule="auto"/>
        <w:jc w:val="center"/>
        <w:rPr>
          <w:b/>
          <w:bCs/>
        </w:rPr>
      </w:pPr>
      <w:r w:rsidRPr="00BC7908">
        <w:rPr>
          <w:b/>
          <w:bCs/>
        </w:rPr>
        <w:t xml:space="preserve"> </w:t>
      </w: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03" w:rsidRDefault="00472E03" w:rsidP="004A0CC9">
      <w:pPr>
        <w:spacing w:line="240" w:lineRule="auto"/>
      </w:pPr>
      <w:r>
        <w:separator/>
      </w:r>
    </w:p>
  </w:endnote>
  <w:endnote w:type="continuationSeparator" w:id="0">
    <w:p w:rsidR="00472E03" w:rsidRDefault="00472E03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C0" w:rsidRDefault="005B209B">
    <w:pPr>
      <w:pStyle w:val="ab"/>
      <w:jc w:val="right"/>
    </w:pPr>
    <w:r>
      <w:rPr>
        <w:noProof/>
      </w:rPr>
      <w:fldChar w:fldCharType="begin"/>
    </w:r>
    <w:r w:rsidR="00025CC0">
      <w:rPr>
        <w:noProof/>
      </w:rPr>
      <w:instrText>PAGE   \* MERGEFORMAT</w:instrText>
    </w:r>
    <w:r>
      <w:rPr>
        <w:noProof/>
      </w:rPr>
      <w:fldChar w:fldCharType="separate"/>
    </w:r>
    <w:r w:rsidR="009A2102">
      <w:rPr>
        <w:noProof/>
      </w:rPr>
      <w:t>22</w:t>
    </w:r>
    <w:r>
      <w:rPr>
        <w:noProof/>
      </w:rPr>
      <w:fldChar w:fldCharType="end"/>
    </w:r>
  </w:p>
  <w:p w:rsidR="00025CC0" w:rsidRDefault="00025C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03" w:rsidRDefault="00472E03" w:rsidP="004A0CC9">
      <w:pPr>
        <w:spacing w:line="240" w:lineRule="auto"/>
      </w:pPr>
      <w:r>
        <w:separator/>
      </w:r>
    </w:p>
  </w:footnote>
  <w:footnote w:type="continuationSeparator" w:id="0">
    <w:p w:rsidR="00472E03" w:rsidRDefault="00472E03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5F6603C"/>
    <w:multiLevelType w:val="hybridMultilevel"/>
    <w:tmpl w:val="9952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02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31185"/>
    <w:multiLevelType w:val="hybridMultilevel"/>
    <w:tmpl w:val="A8E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8"/>
  </w:num>
  <w:num w:numId="5">
    <w:abstractNumId w:val="6"/>
  </w:num>
  <w:num w:numId="6">
    <w:abstractNumId w:val="19"/>
  </w:num>
  <w:num w:numId="7">
    <w:abstractNumId w:val="13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16"/>
  </w:num>
  <w:num w:numId="15">
    <w:abstractNumId w:val="17"/>
  </w:num>
  <w:num w:numId="16">
    <w:abstractNumId w:val="10"/>
  </w:num>
  <w:num w:numId="17">
    <w:abstractNumId w:val="8"/>
  </w:num>
  <w:num w:numId="18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282F"/>
    <w:rsid w:val="0001113C"/>
    <w:rsid w:val="000145A3"/>
    <w:rsid w:val="00016106"/>
    <w:rsid w:val="00016140"/>
    <w:rsid w:val="00021ECC"/>
    <w:rsid w:val="00022E13"/>
    <w:rsid w:val="00025CC0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A3CCA"/>
    <w:rsid w:val="000A4B49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7B9A"/>
    <w:rsid w:val="00110732"/>
    <w:rsid w:val="00116644"/>
    <w:rsid w:val="0012046B"/>
    <w:rsid w:val="001238A2"/>
    <w:rsid w:val="00126278"/>
    <w:rsid w:val="00126741"/>
    <w:rsid w:val="001328AB"/>
    <w:rsid w:val="0013425A"/>
    <w:rsid w:val="0014222C"/>
    <w:rsid w:val="001466FB"/>
    <w:rsid w:val="0014705B"/>
    <w:rsid w:val="00157C25"/>
    <w:rsid w:val="001611FE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721B"/>
    <w:rsid w:val="00207B48"/>
    <w:rsid w:val="00220A5E"/>
    <w:rsid w:val="00222F96"/>
    <w:rsid w:val="00232CEC"/>
    <w:rsid w:val="002344CD"/>
    <w:rsid w:val="0023589B"/>
    <w:rsid w:val="00243B4F"/>
    <w:rsid w:val="00257024"/>
    <w:rsid w:val="0026482E"/>
    <w:rsid w:val="002759EB"/>
    <w:rsid w:val="00276C62"/>
    <w:rsid w:val="00280E83"/>
    <w:rsid w:val="002845F8"/>
    <w:rsid w:val="00290020"/>
    <w:rsid w:val="0029364F"/>
    <w:rsid w:val="00293977"/>
    <w:rsid w:val="002948CD"/>
    <w:rsid w:val="00295A8A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7007"/>
    <w:rsid w:val="00313637"/>
    <w:rsid w:val="00313EE8"/>
    <w:rsid w:val="003155B9"/>
    <w:rsid w:val="003214B7"/>
    <w:rsid w:val="003341C2"/>
    <w:rsid w:val="003406A9"/>
    <w:rsid w:val="0035600C"/>
    <w:rsid w:val="00364171"/>
    <w:rsid w:val="003678FE"/>
    <w:rsid w:val="00372BA3"/>
    <w:rsid w:val="00380342"/>
    <w:rsid w:val="003919C2"/>
    <w:rsid w:val="00394C85"/>
    <w:rsid w:val="00394D15"/>
    <w:rsid w:val="003A1240"/>
    <w:rsid w:val="003A3649"/>
    <w:rsid w:val="003A42E9"/>
    <w:rsid w:val="003A77D0"/>
    <w:rsid w:val="003B3DB4"/>
    <w:rsid w:val="003C04F4"/>
    <w:rsid w:val="003C0966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E7365"/>
    <w:rsid w:val="003F6D22"/>
    <w:rsid w:val="003F71FB"/>
    <w:rsid w:val="00400492"/>
    <w:rsid w:val="00411592"/>
    <w:rsid w:val="004137FC"/>
    <w:rsid w:val="00420D2F"/>
    <w:rsid w:val="00430577"/>
    <w:rsid w:val="00432AE5"/>
    <w:rsid w:val="00437051"/>
    <w:rsid w:val="00437641"/>
    <w:rsid w:val="0045091B"/>
    <w:rsid w:val="00452F2E"/>
    <w:rsid w:val="00453EF5"/>
    <w:rsid w:val="004555DB"/>
    <w:rsid w:val="00456C54"/>
    <w:rsid w:val="00472691"/>
    <w:rsid w:val="00472E03"/>
    <w:rsid w:val="00484141"/>
    <w:rsid w:val="004877A1"/>
    <w:rsid w:val="0049268F"/>
    <w:rsid w:val="00495417"/>
    <w:rsid w:val="00495965"/>
    <w:rsid w:val="00495D74"/>
    <w:rsid w:val="004A0CC9"/>
    <w:rsid w:val="004A2F61"/>
    <w:rsid w:val="004A45D6"/>
    <w:rsid w:val="004A5647"/>
    <w:rsid w:val="004B3D4D"/>
    <w:rsid w:val="004D5C57"/>
    <w:rsid w:val="004D6057"/>
    <w:rsid w:val="004E20E8"/>
    <w:rsid w:val="004E34C2"/>
    <w:rsid w:val="004E4549"/>
    <w:rsid w:val="004E60DB"/>
    <w:rsid w:val="00503BC4"/>
    <w:rsid w:val="00503E51"/>
    <w:rsid w:val="00511813"/>
    <w:rsid w:val="0053310A"/>
    <w:rsid w:val="00536DF9"/>
    <w:rsid w:val="00540024"/>
    <w:rsid w:val="00545C3F"/>
    <w:rsid w:val="005604A0"/>
    <w:rsid w:val="00586CE3"/>
    <w:rsid w:val="00592A1E"/>
    <w:rsid w:val="00592C76"/>
    <w:rsid w:val="005A0E20"/>
    <w:rsid w:val="005A26D4"/>
    <w:rsid w:val="005B0633"/>
    <w:rsid w:val="005B1907"/>
    <w:rsid w:val="005B209B"/>
    <w:rsid w:val="005B2D76"/>
    <w:rsid w:val="005C7847"/>
    <w:rsid w:val="005D2C5D"/>
    <w:rsid w:val="005D7D2B"/>
    <w:rsid w:val="005E7096"/>
    <w:rsid w:val="005F57CF"/>
    <w:rsid w:val="00612011"/>
    <w:rsid w:val="00614BAB"/>
    <w:rsid w:val="00615C5D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2E25"/>
    <w:rsid w:val="006645AE"/>
    <w:rsid w:val="00665CD1"/>
    <w:rsid w:val="00672157"/>
    <w:rsid w:val="00672454"/>
    <w:rsid w:val="00684D68"/>
    <w:rsid w:val="006859F6"/>
    <w:rsid w:val="00696460"/>
    <w:rsid w:val="00697A7A"/>
    <w:rsid w:val="006B0C30"/>
    <w:rsid w:val="006B0EB4"/>
    <w:rsid w:val="006B1774"/>
    <w:rsid w:val="006B4D99"/>
    <w:rsid w:val="006C4E70"/>
    <w:rsid w:val="006D0375"/>
    <w:rsid w:val="006D240B"/>
    <w:rsid w:val="006E535E"/>
    <w:rsid w:val="006F00FC"/>
    <w:rsid w:val="006F09A6"/>
    <w:rsid w:val="006F637B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72FA8"/>
    <w:rsid w:val="00786549"/>
    <w:rsid w:val="007962EA"/>
    <w:rsid w:val="00796F95"/>
    <w:rsid w:val="007B2DF9"/>
    <w:rsid w:val="007B6F2E"/>
    <w:rsid w:val="007B76B2"/>
    <w:rsid w:val="007C0570"/>
    <w:rsid w:val="007C0B0A"/>
    <w:rsid w:val="007C2184"/>
    <w:rsid w:val="007D6B97"/>
    <w:rsid w:val="007E24DD"/>
    <w:rsid w:val="007E3015"/>
    <w:rsid w:val="007E37B9"/>
    <w:rsid w:val="007E57D5"/>
    <w:rsid w:val="007E7F90"/>
    <w:rsid w:val="007F552A"/>
    <w:rsid w:val="00803E4F"/>
    <w:rsid w:val="00804DA2"/>
    <w:rsid w:val="00805A10"/>
    <w:rsid w:val="00805CDB"/>
    <w:rsid w:val="00817503"/>
    <w:rsid w:val="008234A1"/>
    <w:rsid w:val="00823BF3"/>
    <w:rsid w:val="00826B97"/>
    <w:rsid w:val="0082751A"/>
    <w:rsid w:val="00836DB1"/>
    <w:rsid w:val="008402AF"/>
    <w:rsid w:val="0085004B"/>
    <w:rsid w:val="0085560E"/>
    <w:rsid w:val="008608D9"/>
    <w:rsid w:val="00861D01"/>
    <w:rsid w:val="0087071D"/>
    <w:rsid w:val="00872918"/>
    <w:rsid w:val="00890DF9"/>
    <w:rsid w:val="00894AEE"/>
    <w:rsid w:val="008A068A"/>
    <w:rsid w:val="008A633F"/>
    <w:rsid w:val="008B3128"/>
    <w:rsid w:val="008B7DE5"/>
    <w:rsid w:val="008C2A12"/>
    <w:rsid w:val="008D011E"/>
    <w:rsid w:val="008E006E"/>
    <w:rsid w:val="008F1990"/>
    <w:rsid w:val="008F713D"/>
    <w:rsid w:val="009030D3"/>
    <w:rsid w:val="00903B28"/>
    <w:rsid w:val="009143FE"/>
    <w:rsid w:val="0091759F"/>
    <w:rsid w:val="00923BC2"/>
    <w:rsid w:val="0093650C"/>
    <w:rsid w:val="00936C9B"/>
    <w:rsid w:val="00936EE1"/>
    <w:rsid w:val="00937DDE"/>
    <w:rsid w:val="0095068A"/>
    <w:rsid w:val="009509F5"/>
    <w:rsid w:val="009538FB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A1539"/>
    <w:rsid w:val="009A2102"/>
    <w:rsid w:val="009B06C4"/>
    <w:rsid w:val="009B5990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7303"/>
    <w:rsid w:val="00A37C52"/>
    <w:rsid w:val="00A44CBA"/>
    <w:rsid w:val="00A4527A"/>
    <w:rsid w:val="00A73C29"/>
    <w:rsid w:val="00A819CD"/>
    <w:rsid w:val="00A82052"/>
    <w:rsid w:val="00A82EC8"/>
    <w:rsid w:val="00A93E05"/>
    <w:rsid w:val="00A96C1C"/>
    <w:rsid w:val="00AA6D80"/>
    <w:rsid w:val="00AA74BF"/>
    <w:rsid w:val="00AB43ED"/>
    <w:rsid w:val="00AB5E9C"/>
    <w:rsid w:val="00AB7AA0"/>
    <w:rsid w:val="00AC7367"/>
    <w:rsid w:val="00AE6275"/>
    <w:rsid w:val="00AF5C23"/>
    <w:rsid w:val="00AF747F"/>
    <w:rsid w:val="00B05A8D"/>
    <w:rsid w:val="00B06DD0"/>
    <w:rsid w:val="00B15998"/>
    <w:rsid w:val="00B16753"/>
    <w:rsid w:val="00B1751A"/>
    <w:rsid w:val="00B24DDE"/>
    <w:rsid w:val="00B25DD0"/>
    <w:rsid w:val="00B3040F"/>
    <w:rsid w:val="00B31302"/>
    <w:rsid w:val="00B53096"/>
    <w:rsid w:val="00B610E8"/>
    <w:rsid w:val="00B65D27"/>
    <w:rsid w:val="00B70FCE"/>
    <w:rsid w:val="00B75BCD"/>
    <w:rsid w:val="00B91E7F"/>
    <w:rsid w:val="00B954BB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1E22"/>
    <w:rsid w:val="00C05CE9"/>
    <w:rsid w:val="00C10369"/>
    <w:rsid w:val="00C15A5A"/>
    <w:rsid w:val="00C273B3"/>
    <w:rsid w:val="00C31C80"/>
    <w:rsid w:val="00C31F76"/>
    <w:rsid w:val="00C37B66"/>
    <w:rsid w:val="00C40941"/>
    <w:rsid w:val="00C437C0"/>
    <w:rsid w:val="00C45819"/>
    <w:rsid w:val="00C525B2"/>
    <w:rsid w:val="00C57984"/>
    <w:rsid w:val="00C62B76"/>
    <w:rsid w:val="00C63F5D"/>
    <w:rsid w:val="00C655BD"/>
    <w:rsid w:val="00C661FD"/>
    <w:rsid w:val="00C73061"/>
    <w:rsid w:val="00C7365C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578D"/>
    <w:rsid w:val="00CB6DEF"/>
    <w:rsid w:val="00CC0D32"/>
    <w:rsid w:val="00CC3F11"/>
    <w:rsid w:val="00CC63B3"/>
    <w:rsid w:val="00CE0477"/>
    <w:rsid w:val="00CE1EDF"/>
    <w:rsid w:val="00CE2958"/>
    <w:rsid w:val="00CE3717"/>
    <w:rsid w:val="00CE4A99"/>
    <w:rsid w:val="00CF65D4"/>
    <w:rsid w:val="00D0622B"/>
    <w:rsid w:val="00D113E7"/>
    <w:rsid w:val="00D12650"/>
    <w:rsid w:val="00D147FE"/>
    <w:rsid w:val="00D1646C"/>
    <w:rsid w:val="00D2282F"/>
    <w:rsid w:val="00D250BE"/>
    <w:rsid w:val="00D3343E"/>
    <w:rsid w:val="00D423CB"/>
    <w:rsid w:val="00D5045A"/>
    <w:rsid w:val="00D5360F"/>
    <w:rsid w:val="00D61E4E"/>
    <w:rsid w:val="00D71C5D"/>
    <w:rsid w:val="00D72C89"/>
    <w:rsid w:val="00D744DD"/>
    <w:rsid w:val="00D9417E"/>
    <w:rsid w:val="00DB6914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17C6F"/>
    <w:rsid w:val="00E17D86"/>
    <w:rsid w:val="00E248E5"/>
    <w:rsid w:val="00E30A10"/>
    <w:rsid w:val="00E3236E"/>
    <w:rsid w:val="00E41CEE"/>
    <w:rsid w:val="00E43D59"/>
    <w:rsid w:val="00E440C4"/>
    <w:rsid w:val="00E50185"/>
    <w:rsid w:val="00E50BFC"/>
    <w:rsid w:val="00E56370"/>
    <w:rsid w:val="00E56719"/>
    <w:rsid w:val="00E63E09"/>
    <w:rsid w:val="00E74649"/>
    <w:rsid w:val="00E76065"/>
    <w:rsid w:val="00E84A20"/>
    <w:rsid w:val="00E86734"/>
    <w:rsid w:val="00E87AAE"/>
    <w:rsid w:val="00E90B5F"/>
    <w:rsid w:val="00E946C7"/>
    <w:rsid w:val="00E965A4"/>
    <w:rsid w:val="00E96BDE"/>
    <w:rsid w:val="00E96E13"/>
    <w:rsid w:val="00EB7EAF"/>
    <w:rsid w:val="00ED5F76"/>
    <w:rsid w:val="00EE7408"/>
    <w:rsid w:val="00EF1A9E"/>
    <w:rsid w:val="00EF75A3"/>
    <w:rsid w:val="00EF77DF"/>
    <w:rsid w:val="00F022A0"/>
    <w:rsid w:val="00F039F4"/>
    <w:rsid w:val="00F04BDD"/>
    <w:rsid w:val="00F06498"/>
    <w:rsid w:val="00F1096A"/>
    <w:rsid w:val="00F16ACB"/>
    <w:rsid w:val="00F3700E"/>
    <w:rsid w:val="00F41B47"/>
    <w:rsid w:val="00F473DF"/>
    <w:rsid w:val="00F54CAF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E21E9"/>
    <w:rsid w:val="00FF06CB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unhideWhenUsed/>
    <w:rsid w:val="00D744D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Текст в заданном формате"/>
    <w:basedOn w:val="a"/>
    <w:rsid w:val="00D744DD"/>
    <w:pPr>
      <w:widowControl w:val="0"/>
      <w:suppressAutoHyphens/>
      <w:spacing w:line="240" w:lineRule="auto"/>
      <w:jc w:val="left"/>
    </w:pPr>
    <w:rPr>
      <w:rFonts w:ascii="Times New Roman" w:eastAsia="Courier New" w:hAnsi="Times New Roman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asy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sb.org/pdb/home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C9AFD-E7DB-4A7B-B36B-A898E3E9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5301</Words>
  <Characters>30220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35451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Вячеслав Дубынин</cp:lastModifiedBy>
  <cp:revision>5</cp:revision>
  <cp:lastPrinted>2015-10-15T11:11:00Z</cp:lastPrinted>
  <dcterms:created xsi:type="dcterms:W3CDTF">2024-01-11T09:41:00Z</dcterms:created>
  <dcterms:modified xsi:type="dcterms:W3CDTF">2024-01-11T11:03:00Z</dcterms:modified>
</cp:coreProperties>
</file>