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 w:cs="Times New Roman"/>
          <w:b/>
          <w:sz w:val="28"/>
          <w:szCs w:val="28"/>
        </w:rPr>
        <w:t xml:space="preserve">Бытие и грезы: почему реальность – это сон наяву?</w:t>
      </w:r>
      <w:r/>
    </w:p>
    <w:p>
      <w:r>
        <w:rPr>
          <w:rFonts w:ascii="Times New Roman" w:hAnsi="Times New Roman" w:cs="Times New Roman"/>
          <w:b/>
          <w:i/>
        </w:rPr>
        <w:t xml:space="preserve">Гиренок</w:t>
      </w:r>
      <w:r>
        <w:rPr>
          <w:rFonts w:ascii="Times New Roman" w:hAnsi="Times New Roman" w:cs="Times New Roman"/>
          <w:b/>
          <w:i/>
        </w:rPr>
        <w:t xml:space="preserve"> Ф.И.,</w:t>
      </w:r>
      <w:r/>
    </w:p>
    <w:p>
      <w:r>
        <w:rPr>
          <w:rFonts w:ascii="Times New Roman" w:hAnsi="Times New Roman" w:cs="Times New Roman"/>
          <w:b/>
          <w:i/>
        </w:rPr>
        <w:t xml:space="preserve"> д.ф.н., профессор кафедры философской антропологии философского факультета МГУ.</w:t>
      </w:r>
      <w:r/>
    </w:p>
    <w:p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к зачету: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Что значит мыслить?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Что такое образ?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Почему сон – изнанка бытия?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Почему человек – сторож воображаемого?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Почему язык – враг мышления?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Протагор и идея субъективности.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Что значит тезис «человек живет во времени»?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Почему у животного нет смерти?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Способы постановки вопроса о человеке в философии.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Чем </w:t>
      </w:r>
      <w:r>
        <w:rPr>
          <w:rFonts w:ascii="Times New Roman" w:hAnsi="Times New Roman" w:cs="Times New Roman"/>
          <w:iCs/>
          <w:sz w:val="24"/>
          <w:szCs w:val="24"/>
        </w:rPr>
        <w:t xml:space="preserve">симулякр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отличается от </w:t>
      </w:r>
      <w:r>
        <w:rPr>
          <w:rFonts w:ascii="Times New Roman" w:hAnsi="Times New Roman" w:cs="Times New Roman"/>
          <w:iCs/>
          <w:sz w:val="24"/>
          <w:szCs w:val="24"/>
        </w:rPr>
        <w:t xml:space="preserve">галлюцината</w:t>
      </w:r>
      <w:r>
        <w:rPr>
          <w:rFonts w:ascii="Times New Roman" w:hAnsi="Times New Roman" w:cs="Times New Roman"/>
          <w:iCs/>
          <w:sz w:val="24"/>
          <w:szCs w:val="24"/>
        </w:rPr>
        <w:t xml:space="preserve">?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Рильке о соотношении животного и человека.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Хайдеггер о соотношении животного и человека.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Как Хайдеггер понимает человека в «Черных тетрадях»?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Феномен </w:t>
      </w:r>
      <w:r>
        <w:rPr>
          <w:rFonts w:ascii="Times New Roman" w:hAnsi="Times New Roman" w:cs="Times New Roman"/>
          <w:iCs/>
          <w:sz w:val="24"/>
          <w:szCs w:val="24"/>
        </w:rPr>
        <w:t xml:space="preserve">сложностног</w:t>
      </w:r>
      <w:r>
        <w:rPr>
          <w:rFonts w:ascii="Times New Roman" w:hAnsi="Times New Roman" w:cs="Times New Roman"/>
          <w:iCs/>
          <w:sz w:val="24"/>
          <w:szCs w:val="24"/>
        </w:rPr>
        <w:t xml:space="preserve">о</w:t>
      </w:r>
      <w:r>
        <w:rPr>
          <w:rFonts w:ascii="Times New Roman" w:hAnsi="Times New Roman" w:cs="Times New Roman"/>
          <w:iCs/>
          <w:sz w:val="24"/>
          <w:szCs w:val="24"/>
        </w:rPr>
        <w:t xml:space="preserve"> мышления.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Почему вопрос философии сводится к вопросу о человеке?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Существует ли мир, если существует сознание?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Проблема воздействия души на тело.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pStyle w:val="816"/>
        <w:numPr>
          <w:ilvl w:val="0"/>
          <w:numId w:val="2"/>
        </w:num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Принцип раздвоенности человеческого существования.</w:t>
      </w: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jc w:val="center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2023-01-23T07:57:20Z</dcterms:modified>
</cp:coreProperties>
</file>