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Аннотация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посвящен комплексу теоретических и прикладных вопросов построения финансовых моделей. Он соединяет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нескольо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классчических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дисциплин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теорию финансов. Все вопросы определения справедливой стоимости активов. Вклад нобелевских лауреатов от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Марковица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Модильянни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Фамы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Наука бурно развивается в этом направлении, чему свидетельством количество и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регулрность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присужления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нобелевских премий по экономике именно за вклад в развитие теории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финанов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финансовые рынки. При определении стоимости актива мы находимся одновременно в рамках фундаментального и технического анализа. Понимание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рынков крайне потому что 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позволяет применять сравнительный подход к оценке активов. В любом случае при расчете стоимости нельзя игнорировать текущие ценовые уровни на рынке. Безусловно, рынок далеко не всегда является рациональным и формирует объективные уровни цен. Но при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необъктивности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рыночнх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 их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игнорировать - ведь любая аномалия позволяет заработать умному участнику рынка. Особое внимание уделяется проблеме оппортунизма топ-менеджеров глобальных компаний на локальных и кризису в развитии инвестиционных банков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финансовый рынок дает ряд важных входящих параметров для построения прогнозных моделей, таких как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безрисковая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доходость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процентных ставок, склонность участников рынка к риску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впервые в настоящее время мировая экономика столкнулась с почти неограниченным предложением денег со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мировых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центробанков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рекордным уровнем долговой нагрузки западных экономик, сверхнизким уровнем стоимости денег. Никогда еще не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таого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сильного </w:t>
      </w:r>
      <w:proofErr w:type="gram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  факторов</w:t>
      </w:r>
      <w:proofErr w:type="gram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нестабильности, которые при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этомне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к всплеску высокой инфляции. Как строить прогнозы в условиях уникальных, еще не изученных условий текущего мирового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финанового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рынка?</w:t>
      </w:r>
    </w:p>
    <w:p w:rsidR="00372665" w:rsidRPr="00372665" w:rsidRDefault="00372665" w:rsidP="00372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финансовая отчетность. Какие показатели из финансовой отчетности наиболее важны с точки зрения акционеров и кредиторов? Почему не все из них </w:t>
      </w:r>
      <w:proofErr w:type="spellStart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расчитываются</w:t>
      </w:r>
      <w:proofErr w:type="spellEnd"/>
      <w:r w:rsidRPr="0037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публичной отчетности по РСБУ / МСФО / US GAAP? Почему развитие финансовой отчетности не полностью покрывает потребности оценки стоимости? Как в таком случае осуществлять перекладку отчетности исходя из задачи построения корректной прогнозной финансовой модели?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По результатам МФК студенты получат навыки построения финансовых моделей, которые могут на практике в соответствующих профессиональных областях. 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Все занятия проводятся в компьютерном классе чтобы дать возможность совмещать изучение теоретических вопросов, критический анализ развития современного финансового рынка и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формировпние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прикладных навыков по каждой теме учебного плана.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2665" w:rsidRPr="00372665" w:rsidRDefault="00372665" w:rsidP="00372665">
      <w:pPr>
        <w:pStyle w:val="HTML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6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к зачету</w:t>
      </w:r>
      <w:bookmarkStart w:id="0" w:name="_GoBack"/>
      <w:bookmarkEnd w:id="0"/>
    </w:p>
    <w:p w:rsidR="00372665" w:rsidRPr="00372665" w:rsidRDefault="00372665" w:rsidP="00372665">
      <w:pPr>
        <w:pStyle w:val="HTM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1. Принципы построения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финановых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моделей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2. Цели построения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финановых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моделей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3. Структура финансовых моделей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4. Методы оценки стоимости активов в финансовых моделях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Принциы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применения метода дисконтированного потока денежных средств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6. Ограничения в использовании метода DCF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7. Проблема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уетав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финансовых моделях положительной стороны риска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8. Прогнозирование будущих финансовых результатов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9. Построение прогнозной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финансоой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отчетности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10. Определение прогнозного и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постпрогнозного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периода в финансовых моделях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11. Обоснование темпов роста бизнеса в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постпрогнозном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12. Расчет показателя чистого потока денежных средств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13. Сравнительный анализ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показтелей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FCF и EBITDA. При каких условиях они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равн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в прогнозе?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14. Проблемы расчета ставки дисконтирования в условиях российской экономики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15. Модели определения ставки дисконтирования 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16. Ограничения использования показателей NPV, IRR, PI, DPP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17. При каких условиях может наблюдаться множественность </w:t>
      </w:r>
      <w:proofErr w:type="spellStart"/>
      <w:r w:rsidRPr="00372665">
        <w:rPr>
          <w:rFonts w:ascii="Times New Roman" w:hAnsi="Times New Roman" w:cs="Times New Roman"/>
          <w:sz w:val="28"/>
          <w:szCs w:val="28"/>
        </w:rPr>
        <w:t>положитльных</w:t>
      </w:r>
      <w:proofErr w:type="spellEnd"/>
      <w:r w:rsidRPr="00372665">
        <w:rPr>
          <w:rFonts w:ascii="Times New Roman" w:hAnsi="Times New Roman" w:cs="Times New Roman"/>
          <w:sz w:val="28"/>
          <w:szCs w:val="28"/>
        </w:rPr>
        <w:t xml:space="preserve"> значений показателя IRR?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18. Что такое стоимость компании?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19. Что такое стоимость капитала компании?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20. Анализ чувствительности стоимости актива к изменению входящих параметров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21. Построение диаграммы Торнадо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22. Сравнительный метод в оценке стоимости капитала компании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23. Проблема определения чистого долга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>24. Проверки финансовой модели на корректность результатов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2665">
        <w:rPr>
          <w:rFonts w:ascii="Times New Roman" w:hAnsi="Times New Roman" w:cs="Times New Roman"/>
          <w:sz w:val="28"/>
          <w:szCs w:val="28"/>
        </w:rPr>
        <w:t xml:space="preserve">25. Применение метода Монте-Карло </w:t>
      </w:r>
    </w:p>
    <w:p w:rsidR="00372665" w:rsidRPr="00372665" w:rsidRDefault="00372665" w:rsidP="00372665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02A3" w:rsidRPr="00372665" w:rsidRDefault="004002A3" w:rsidP="0037266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002A3" w:rsidRPr="0037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17"/>
    <w:rsid w:val="00372665"/>
    <w:rsid w:val="004002A3"/>
    <w:rsid w:val="00B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E2ADA-3B7F-4557-B42D-0BA8BFB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2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26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UserNhp3</dc:creator>
  <cp:keywords/>
  <dc:description/>
  <cp:lastModifiedBy>UserNhp3</cp:lastModifiedBy>
  <cp:revision>2</cp:revision>
  <dcterms:created xsi:type="dcterms:W3CDTF">2015-12-23T12:45:00Z</dcterms:created>
  <dcterms:modified xsi:type="dcterms:W3CDTF">2015-12-23T12:49:00Z</dcterms:modified>
</cp:coreProperties>
</file>