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EE" w:rsidRPr="00BC05AE" w:rsidRDefault="007A4A41" w:rsidP="00E75CEE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BC05A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Межфакультетский</w:t>
      </w:r>
      <w:r w:rsidR="00E75CEE" w:rsidRPr="00BC05A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курс</w:t>
      </w:r>
    </w:p>
    <w:p w:rsidR="00E75CEE" w:rsidRPr="00BC05AE" w:rsidRDefault="00E75CEE" w:rsidP="00E75CEE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BC05A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«</w:t>
      </w:r>
      <w:r w:rsidR="00595E2A" w:rsidRPr="00BC05A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Экономическая психология и когнитивная экономика</w:t>
      </w:r>
      <w:r w:rsidRPr="00BC05A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2C37A3" w:rsidRPr="00BC05AE" w:rsidRDefault="00E00B55" w:rsidP="007A4A41">
      <w:pPr>
        <w:pStyle w:val="a8"/>
        <w:spacing w:before="100" w:beforeAutospacing="1" w:after="120" w:line="276" w:lineRule="auto"/>
        <w:ind w:right="850"/>
        <w:jc w:val="center"/>
        <w:rPr>
          <w:b/>
          <w:sz w:val="22"/>
          <w:szCs w:val="20"/>
        </w:rPr>
      </w:pPr>
      <w:r w:rsidRPr="00BC05AE">
        <w:rPr>
          <w:b/>
          <w:szCs w:val="20"/>
        </w:rPr>
        <w:t>Вопросы к зачету</w:t>
      </w:r>
      <w:r w:rsidR="00873E0A" w:rsidRPr="00BC05AE">
        <w:rPr>
          <w:b/>
          <w:szCs w:val="20"/>
        </w:rPr>
        <w:t xml:space="preserve"> по курсу</w:t>
      </w:r>
    </w:p>
    <w:p w:rsidR="00E00B55" w:rsidRDefault="00E00B55" w:rsidP="00E00B55">
      <w:pPr>
        <w:pStyle w:val="a8"/>
        <w:spacing w:before="100" w:beforeAutospacing="1" w:after="120" w:line="276" w:lineRule="auto"/>
        <w:rPr>
          <w:rFonts w:asciiTheme="minorHAnsi" w:hAnsiTheme="minorHAnsi" w:cstheme="minorHAnsi"/>
          <w:sz w:val="22"/>
          <w:szCs w:val="20"/>
        </w:rPr>
      </w:pPr>
    </w:p>
    <w:p w:rsidR="00A03F61" w:rsidRPr="00BC05AE" w:rsidRDefault="00A03F61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 xml:space="preserve">Экономическая модель принятия решения: достоинства, недостатки, ограничения применения. </w:t>
      </w:r>
    </w:p>
    <w:p w:rsidR="00E00B55" w:rsidRPr="00BC05AE" w:rsidRDefault="00A03F61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>Что такое рациональное поведение в понимании экономистов? Образ рационального экономического агента.</w:t>
      </w:r>
    </w:p>
    <w:p w:rsidR="00A03F61" w:rsidRPr="00BC05AE" w:rsidRDefault="00A03F61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>Как реальное поведение отклоняется от «рационального»? Поведенческие эффекты и эвристики: суть, примеры, проявление в бизнесе и жизни.</w:t>
      </w:r>
    </w:p>
    <w:p w:rsidR="00A03F61" w:rsidRPr="00BC05AE" w:rsidRDefault="00A03F61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>Что такое поведенческая экономика: специфика подхода, основные постулаты, теории, достижения.</w:t>
      </w:r>
    </w:p>
    <w:p w:rsidR="00CB6A63" w:rsidRPr="00BC05AE" w:rsidRDefault="00CB6A63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t>Как проявляется отклонение поведения экономических агентов от рационального в разных сферах экономики – сбережения, общественный сектор, фондовый рынок, экономическая политика, финансовое поведение населения (приведите примеры)</w:t>
      </w:r>
    </w:p>
    <w:p w:rsidR="00CB6A63" w:rsidRPr="00BC05AE" w:rsidRDefault="00CB6A63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>Что такое архитектура выбора в принятии экономических решений, как она влияет на решения? Примеры.</w:t>
      </w:r>
    </w:p>
    <w:p w:rsidR="00CB6A63" w:rsidRPr="00BC05AE" w:rsidRDefault="00CB6A63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>Использование концепции «подталкивание» (</w:t>
      </w:r>
      <w:r w:rsidRPr="00BC05AE">
        <w:rPr>
          <w:rFonts w:eastAsiaTheme="minorHAnsi"/>
          <w:color w:val="000000"/>
          <w:shd w:val="clear" w:color="auto" w:fill="FFFFFF"/>
          <w:lang w:val="en-US" w:eastAsia="en-US"/>
        </w:rPr>
        <w:t>nudging</w:t>
      </w:r>
      <w:r w:rsidRPr="00BC05AE">
        <w:rPr>
          <w:rFonts w:eastAsiaTheme="minorHAnsi"/>
          <w:color w:val="000000"/>
          <w:shd w:val="clear" w:color="auto" w:fill="FFFFFF"/>
          <w:lang w:eastAsia="en-US"/>
        </w:rPr>
        <w:t>) в проектировании экономических процессов: суть, подход, примеры.</w:t>
      </w:r>
    </w:p>
    <w:p w:rsidR="00A03F61" w:rsidRPr="00BC05AE" w:rsidRDefault="00A03F61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rFonts w:eastAsiaTheme="minorHAnsi"/>
          <w:color w:val="000000"/>
          <w:shd w:val="clear" w:color="auto" w:fill="FFFFFF"/>
          <w:lang w:eastAsia="en-US"/>
        </w:rPr>
      </w:pPr>
      <w:r w:rsidRPr="00BC05AE">
        <w:rPr>
          <w:rFonts w:eastAsiaTheme="minorHAnsi"/>
          <w:color w:val="000000"/>
          <w:shd w:val="clear" w:color="auto" w:fill="FFFFFF"/>
          <w:lang w:eastAsia="en-US"/>
        </w:rPr>
        <w:t xml:space="preserve">Что стоит за «нерациональным поведением»? Факторы, определяющие </w:t>
      </w:r>
      <w:r w:rsidR="00594D5B" w:rsidRPr="00BC05AE">
        <w:rPr>
          <w:rFonts w:eastAsiaTheme="minorHAnsi"/>
          <w:color w:val="000000"/>
          <w:shd w:val="clear" w:color="auto" w:fill="FFFFFF"/>
          <w:lang w:eastAsia="en-US"/>
        </w:rPr>
        <w:t>поведение человека</w:t>
      </w:r>
      <w:r w:rsidRPr="00BC05AE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873E0A" w:rsidRPr="00BC05AE" w:rsidRDefault="00873E0A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 xml:space="preserve">Что такое нейромаркетинг? В чем его специфика? Зачем нужен нейромаркетинг и в </w:t>
      </w:r>
      <w:r w:rsidR="00CB6A63" w:rsidRPr="00BC05AE">
        <w:rPr>
          <w:color w:val="000000"/>
          <w:shd w:val="clear" w:color="auto" w:fill="FFFFFF"/>
        </w:rPr>
        <w:t>чем его преимущества перед традиционным</w:t>
      </w:r>
      <w:r w:rsidRPr="00BC05AE">
        <w:rPr>
          <w:color w:val="000000"/>
          <w:shd w:val="clear" w:color="auto" w:fill="FFFFFF"/>
        </w:rPr>
        <w:t xml:space="preserve"> маркетингом и его методами? История возникновения. Нейромаркетинговый бизнес.</w:t>
      </w:r>
    </w:p>
    <w:p w:rsidR="00873E0A" w:rsidRPr="00BC05AE" w:rsidRDefault="00873E0A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>Основные показатели, которые интересуют исследователя для проведения ней</w:t>
      </w:r>
      <w:r w:rsidR="00594D5B" w:rsidRPr="00BC05AE">
        <w:rPr>
          <w:color w:val="000000"/>
          <w:shd w:val="clear" w:color="auto" w:fill="FFFFFF"/>
        </w:rPr>
        <w:t>ромаркетингового исследования,</w:t>
      </w:r>
      <w:r w:rsidRPr="00BC05AE">
        <w:rPr>
          <w:color w:val="000000"/>
          <w:shd w:val="clear" w:color="auto" w:fill="FFFFFF"/>
        </w:rPr>
        <w:t xml:space="preserve"> их физиологические корелляты и способы их измерения.  </w:t>
      </w:r>
    </w:p>
    <w:p w:rsidR="00873E0A" w:rsidRPr="00BC05AE" w:rsidRDefault="00873E0A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>Сенсорный маркетинг, способы апелляции к нашим сенсорным системам в маркетинге, возможные каналы, примеры из бизнеса.</w:t>
      </w:r>
    </w:p>
    <w:p w:rsidR="00873E0A" w:rsidRPr="00BC05AE" w:rsidRDefault="00873E0A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>Принципы анализа эффективности рекламных роликов. Какие показатели и как вы бы измеряли и как интерпретировали полученные результаты</w:t>
      </w:r>
      <w:r w:rsidR="00CB6A63" w:rsidRPr="00BC05AE">
        <w:rPr>
          <w:color w:val="000000"/>
          <w:shd w:val="clear" w:color="auto" w:fill="FFFFFF"/>
        </w:rPr>
        <w:t>.</w:t>
      </w:r>
    </w:p>
    <w:p w:rsidR="000600BA" w:rsidRPr="00BC05AE" w:rsidRDefault="00873E0A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 xml:space="preserve">Дополнение данных, полученных прямыми методами регистрации активности головного мозга, непрямыми методами. Возможности такого комплексного анализа. 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>Основные психотипы и их отличительные черты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rPr>
          <w:color w:val="000000"/>
          <w:shd w:val="clear" w:color="auto" w:fill="FFFFFF"/>
        </w:rPr>
        <w:t>Цели психотипирования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/>
        <w:jc w:val="both"/>
      </w:pPr>
      <w:r w:rsidRPr="00BC05AE">
        <w:t xml:space="preserve">Что такое «лояльность»? Отличительные особенности приверженных работников. Типы лояльности. Влияние типа коммитмента на разные типы поведения. Методы и инструменты оценки лояльности. Методы формирования лояльности. 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lastRenderedPageBreak/>
        <w:t>Причины и источники трудовых конфликтов. Характеристики конфликтов. Последствия конфликтов. Конструктивные и деструктивные конфликты.</w:t>
      </w:r>
    </w:p>
    <w:p w:rsidR="00767C6C" w:rsidRPr="00BC05AE" w:rsidRDefault="00767C6C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t>Что такое организационная культура? Концепция и типы организационной культуры. Методы формирования, поддержания и изменения организационной культуры. Влияние организационной культуры на трудовое поведение и эффективность организации.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t>Факторы, положительно влияющие на уровень счастья, согласно эмпирическим исследованиям. Различаются ли разные страны по таким факторам?</w:t>
      </w:r>
    </w:p>
    <w:p w:rsidR="00392B9D" w:rsidRPr="00BC05AE" w:rsidRDefault="00392B9D" w:rsidP="00BC05AE">
      <w:pPr>
        <w:pStyle w:val="a8"/>
        <w:numPr>
          <w:ilvl w:val="0"/>
          <w:numId w:val="11"/>
        </w:numPr>
        <w:spacing w:after="120" w:line="276" w:lineRule="auto"/>
        <w:ind w:left="284" w:hanging="357"/>
        <w:contextualSpacing w:val="0"/>
        <w:rPr>
          <w:color w:val="000000"/>
          <w:shd w:val="clear" w:color="auto" w:fill="FFFFFF"/>
        </w:rPr>
      </w:pPr>
      <w:r w:rsidRPr="00BC05AE">
        <w:t>Факторы несчастья согласно эмпирическим исследованиям. Различаются ли разные страны по таким факторам?</w:t>
      </w:r>
    </w:p>
    <w:p w:rsidR="00E72717" w:rsidRPr="00E00B55" w:rsidRDefault="00E72717" w:rsidP="00E00B55">
      <w:pPr>
        <w:spacing w:after="120"/>
        <w:rPr>
          <w:rFonts w:cstheme="minorHAnsi"/>
          <w:color w:val="000000"/>
          <w:szCs w:val="20"/>
          <w:shd w:val="clear" w:color="auto" w:fill="FFFFFF"/>
        </w:rPr>
      </w:pPr>
    </w:p>
    <w:p w:rsidR="0079059C" w:rsidRPr="00E00B55" w:rsidRDefault="0079059C" w:rsidP="00E00B55">
      <w:pPr>
        <w:spacing w:after="120"/>
        <w:rPr>
          <w:rFonts w:cstheme="minorHAnsi"/>
          <w:sz w:val="24"/>
        </w:rPr>
      </w:pPr>
    </w:p>
    <w:sectPr w:rsidR="0079059C" w:rsidRPr="00E00B55" w:rsidSect="0096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A6" w:rsidRDefault="002E1FA6" w:rsidP="00DE5AB4">
      <w:pPr>
        <w:spacing w:after="0" w:line="240" w:lineRule="auto"/>
      </w:pPr>
      <w:r>
        <w:separator/>
      </w:r>
    </w:p>
  </w:endnote>
  <w:endnote w:type="continuationSeparator" w:id="0">
    <w:p w:rsidR="002E1FA6" w:rsidRDefault="002E1FA6" w:rsidP="00DE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A6" w:rsidRDefault="002E1FA6" w:rsidP="00DE5AB4">
      <w:pPr>
        <w:spacing w:after="0" w:line="240" w:lineRule="auto"/>
      </w:pPr>
      <w:r>
        <w:separator/>
      </w:r>
    </w:p>
  </w:footnote>
  <w:footnote w:type="continuationSeparator" w:id="0">
    <w:p w:rsidR="002E1FA6" w:rsidRDefault="002E1FA6" w:rsidP="00DE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252"/>
    <w:multiLevelType w:val="hybridMultilevel"/>
    <w:tmpl w:val="4086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52C"/>
    <w:multiLevelType w:val="hybridMultilevel"/>
    <w:tmpl w:val="6A82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4792C"/>
    <w:multiLevelType w:val="hybridMultilevel"/>
    <w:tmpl w:val="E30C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74EA3"/>
    <w:multiLevelType w:val="hybridMultilevel"/>
    <w:tmpl w:val="F3FEFA9A"/>
    <w:lvl w:ilvl="0" w:tplc="85BAB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E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03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E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22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C1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60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6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3E1640"/>
    <w:multiLevelType w:val="hybridMultilevel"/>
    <w:tmpl w:val="7102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A57081"/>
    <w:multiLevelType w:val="hybridMultilevel"/>
    <w:tmpl w:val="BD30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C4E33"/>
    <w:multiLevelType w:val="hybridMultilevel"/>
    <w:tmpl w:val="7280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51156"/>
    <w:multiLevelType w:val="hybridMultilevel"/>
    <w:tmpl w:val="992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6D0F"/>
    <w:multiLevelType w:val="hybridMultilevel"/>
    <w:tmpl w:val="5318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0130"/>
    <w:multiLevelType w:val="hybridMultilevel"/>
    <w:tmpl w:val="8618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E0CA0"/>
    <w:multiLevelType w:val="hybridMultilevel"/>
    <w:tmpl w:val="1884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596"/>
    <w:rsid w:val="000600BA"/>
    <w:rsid w:val="00121FE5"/>
    <w:rsid w:val="001B064D"/>
    <w:rsid w:val="002072E6"/>
    <w:rsid w:val="00215DE6"/>
    <w:rsid w:val="00253B15"/>
    <w:rsid w:val="002C37A3"/>
    <w:rsid w:val="002E1FA6"/>
    <w:rsid w:val="002E4D3C"/>
    <w:rsid w:val="00302CCA"/>
    <w:rsid w:val="00342BFB"/>
    <w:rsid w:val="00392B9D"/>
    <w:rsid w:val="003B17B1"/>
    <w:rsid w:val="003B37BB"/>
    <w:rsid w:val="003B68B5"/>
    <w:rsid w:val="0047116B"/>
    <w:rsid w:val="00483750"/>
    <w:rsid w:val="00560560"/>
    <w:rsid w:val="00594D5B"/>
    <w:rsid w:val="00595E2A"/>
    <w:rsid w:val="00611A49"/>
    <w:rsid w:val="007654D7"/>
    <w:rsid w:val="00767C6C"/>
    <w:rsid w:val="00777BBA"/>
    <w:rsid w:val="0079059C"/>
    <w:rsid w:val="00792EFE"/>
    <w:rsid w:val="007A4A41"/>
    <w:rsid w:val="007A6EA2"/>
    <w:rsid w:val="007E1307"/>
    <w:rsid w:val="008169AE"/>
    <w:rsid w:val="00873E0A"/>
    <w:rsid w:val="00961ADB"/>
    <w:rsid w:val="009830CE"/>
    <w:rsid w:val="00A00B0A"/>
    <w:rsid w:val="00A03F61"/>
    <w:rsid w:val="00A14D9C"/>
    <w:rsid w:val="00A60399"/>
    <w:rsid w:val="00AA5B6B"/>
    <w:rsid w:val="00B37CC9"/>
    <w:rsid w:val="00B6357A"/>
    <w:rsid w:val="00BC05AE"/>
    <w:rsid w:val="00BD4C2C"/>
    <w:rsid w:val="00C43CF3"/>
    <w:rsid w:val="00C80805"/>
    <w:rsid w:val="00C83345"/>
    <w:rsid w:val="00C93C43"/>
    <w:rsid w:val="00CB6A63"/>
    <w:rsid w:val="00CE5463"/>
    <w:rsid w:val="00D1497F"/>
    <w:rsid w:val="00D4480D"/>
    <w:rsid w:val="00D95605"/>
    <w:rsid w:val="00DD7E46"/>
    <w:rsid w:val="00DE5AB4"/>
    <w:rsid w:val="00DF4D99"/>
    <w:rsid w:val="00E00B55"/>
    <w:rsid w:val="00E72596"/>
    <w:rsid w:val="00E72717"/>
    <w:rsid w:val="00E75CEE"/>
    <w:rsid w:val="00EC16B6"/>
    <w:rsid w:val="00F36065"/>
    <w:rsid w:val="00FB1992"/>
    <w:rsid w:val="00FB575A"/>
    <w:rsid w:val="00FD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596"/>
  </w:style>
  <w:style w:type="character" w:styleId="a3">
    <w:name w:val="Hyperlink"/>
    <w:basedOn w:val="a0"/>
    <w:uiPriority w:val="99"/>
    <w:semiHidden/>
    <w:unhideWhenUsed/>
    <w:rsid w:val="00E7259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A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A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E5AB4"/>
    <w:rPr>
      <w:vertAlign w:val="superscript"/>
    </w:rPr>
  </w:style>
  <w:style w:type="paragraph" w:styleId="a7">
    <w:name w:val="Normal (Web)"/>
    <w:basedOn w:val="a"/>
    <w:unhideWhenUsed/>
    <w:rsid w:val="00C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1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C3A7-121F-4A3A-9F7B-D7E2992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</dc:creator>
  <cp:lastModifiedBy>цук</cp:lastModifiedBy>
  <cp:revision>3</cp:revision>
  <dcterms:created xsi:type="dcterms:W3CDTF">2015-12-02T23:47:00Z</dcterms:created>
  <dcterms:modified xsi:type="dcterms:W3CDTF">2015-12-02T23:49:00Z</dcterms:modified>
</cp:coreProperties>
</file>