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BF" w:rsidRPr="000442BF" w:rsidRDefault="000442BF" w:rsidP="000442BF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0442B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Контрольные вопросы к зачету</w:t>
      </w:r>
    </w:p>
    <w:p w:rsidR="000442BF" w:rsidRPr="000442BF" w:rsidRDefault="000442BF" w:rsidP="000442BF"/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верное утверждение. Улучшение спецификации и защиты прав собственности…</w:t>
      </w:r>
    </w:p>
    <w:p w:rsidR="000442BF" w:rsidRPr="000442BF" w:rsidRDefault="000442BF" w:rsidP="000442BF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Приводит к увеличению непроизводительных усилий по защите своей и захвату чужой собственности.</w:t>
      </w:r>
    </w:p>
    <w:p w:rsidR="000442BF" w:rsidRPr="000442BF" w:rsidRDefault="000442BF" w:rsidP="000442BF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Сокращает вероятность экспроприации собственности и увеличивает равновесный уровень инвестиций.</w:t>
      </w:r>
    </w:p>
    <w:p w:rsidR="000442BF" w:rsidRPr="000442BF" w:rsidRDefault="000442BF" w:rsidP="000442BF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Всегда приводит к увеличению объемов общественного производства.</w:t>
      </w:r>
    </w:p>
    <w:p w:rsidR="000442BF" w:rsidRPr="000442BF" w:rsidRDefault="000442BF" w:rsidP="000442BF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Никак не способствует достижению общественно оптимально распределения богатства между индивидами.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ситуации одностороннего несчастного случая цель общества выглядит, как…</w:t>
      </w:r>
    </w:p>
    <w:p w:rsidR="000442BF" w:rsidRPr="000442BF" w:rsidRDefault="000442BF" w:rsidP="000442B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1.75pt" o:ole="">
            <v:imagedata r:id="rId5" o:title=""/>
          </v:shape>
          <o:OLEObject Type="Embed" ProgID="Equation.3" ShapeID="_x0000_i1025" DrawAspect="Content" ObjectID="_1700904431" r:id="rId6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520" w:dyaOrig="440">
          <v:shape id="_x0000_i1026" type="#_x0000_t75" style="width:75.75pt;height:21.75pt" o:ole="">
            <v:imagedata r:id="rId7" o:title=""/>
          </v:shape>
          <o:OLEObject Type="Embed" ProgID="Equation.3" ShapeID="_x0000_i1026" DrawAspect="Content" ObjectID="_1700904432" r:id="rId8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520" w:dyaOrig="440">
          <v:shape id="_x0000_i1027" type="#_x0000_t75" style="width:75.75pt;height:21.75pt" o:ole="">
            <v:imagedata r:id="rId9" o:title=""/>
          </v:shape>
          <o:OLEObject Type="Embed" ProgID="Equation.3" ShapeID="_x0000_i1027" DrawAspect="Content" ObjectID="_1700904433" r:id="rId10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640" w:dyaOrig="440">
          <v:shape id="_x0000_i1028" type="#_x0000_t75" style="width:81pt;height:21.75pt" o:ole="">
            <v:imagedata r:id="rId11" o:title=""/>
          </v:shape>
          <o:OLEObject Type="Embed" ProgID="Equation.3" ShapeID="_x0000_i1028" DrawAspect="Content" ObjectID="_1700904434" r:id="rId12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rPr>
          <w:sz w:val="20"/>
          <w:szCs w:val="20"/>
        </w:rPr>
      </w:pPr>
      <w:r w:rsidRPr="000442BF">
        <w:rPr>
          <w:sz w:val="20"/>
          <w:szCs w:val="20"/>
        </w:rPr>
        <w:t xml:space="preserve">Где </w:t>
      </w:r>
      <w:r w:rsidRPr="000442BF">
        <w:rPr>
          <w:i/>
          <w:sz w:val="20"/>
          <w:szCs w:val="20"/>
        </w:rPr>
        <w:t>x</w:t>
      </w:r>
      <w:r w:rsidRPr="000442BF">
        <w:rPr>
          <w:sz w:val="20"/>
          <w:szCs w:val="20"/>
        </w:rPr>
        <w:t xml:space="preserve"> – расходы на меры предосторожности; </w:t>
      </w:r>
      <w:r w:rsidRPr="000442BF">
        <w:rPr>
          <w:i/>
          <w:sz w:val="20"/>
          <w:szCs w:val="20"/>
        </w:rPr>
        <w:t>p(x)</w:t>
      </w:r>
      <w:r w:rsidRPr="000442BF">
        <w:rPr>
          <w:sz w:val="20"/>
          <w:szCs w:val="20"/>
        </w:rPr>
        <w:t xml:space="preserve"> – вероятность несчастного случая (</w:t>
      </w:r>
      <w:r w:rsidRPr="000442BF">
        <w:rPr>
          <w:i/>
          <w:sz w:val="20"/>
          <w:szCs w:val="20"/>
        </w:rPr>
        <w:t>p’(x)&lt;0; p’’(x)&gt;0</w:t>
      </w:r>
      <w:r w:rsidRPr="000442BF">
        <w:rPr>
          <w:sz w:val="20"/>
          <w:szCs w:val="20"/>
        </w:rPr>
        <w:t xml:space="preserve">); </w:t>
      </w:r>
      <w:r w:rsidRPr="000442BF">
        <w:rPr>
          <w:i/>
          <w:sz w:val="20"/>
          <w:szCs w:val="20"/>
        </w:rPr>
        <w:t>h</w:t>
      </w:r>
      <w:r w:rsidRPr="000442BF">
        <w:rPr>
          <w:sz w:val="20"/>
          <w:szCs w:val="20"/>
        </w:rPr>
        <w:t xml:space="preserve"> – ущерб от несчастного случая.</w:t>
      </w:r>
    </w:p>
    <w:p w:rsidR="000442BF" w:rsidRPr="000442BF" w:rsidRDefault="000442BF" w:rsidP="000442BF">
      <w:pPr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перечисленного является одним из недостатков судебной защиты договоров?</w:t>
      </w:r>
    </w:p>
    <w:p w:rsidR="000442BF" w:rsidRPr="000442BF" w:rsidRDefault="000442BF" w:rsidP="000442BF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Ненаблюдаемость отдельных характеристик сделки третьей стороной.</w:t>
      </w:r>
    </w:p>
    <w:p w:rsidR="000442BF" w:rsidRPr="000442BF" w:rsidRDefault="000442BF" w:rsidP="000442BF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Необходимость выбора между правилом строгой ответственности и правилом небрежности.</w:t>
      </w:r>
    </w:p>
    <w:p w:rsidR="000442BF" w:rsidRPr="000442BF" w:rsidRDefault="000442BF" w:rsidP="000442BF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Отсутствие у сторон знаний для составления полного контракта.</w:t>
      </w:r>
    </w:p>
    <w:p w:rsidR="000442BF" w:rsidRPr="000442BF" w:rsidRDefault="000442BF" w:rsidP="000442BF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Политическая независимость судей.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Если p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P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p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D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оцениваемые, соответственно, истцом и ответчиком вероятности удовлетворения иска; w – размер компенсации; c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P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c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  <w:t>D</w:t>
      </w: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издержки судебного разбирательства для истца и ответчика, соответственно, то условие досудебного урегулирования будет выглядеть следующим образом:</w:t>
      </w:r>
    </w:p>
    <w:p w:rsidR="000442BF" w:rsidRPr="000442BF" w:rsidRDefault="000442BF" w:rsidP="000442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2140" w:dyaOrig="340">
          <v:shape id="_x0000_i1029" type="#_x0000_t75" style="width:106.5pt;height:17.25pt" o:ole="">
            <v:imagedata r:id="rId13" o:title=""/>
          </v:shape>
          <o:OLEObject Type="Embed" ProgID="Equation.3" ShapeID="_x0000_i1029" DrawAspect="Content" ObjectID="_1700904435" r:id="rId14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2140" w:dyaOrig="340">
          <v:shape id="_x0000_i1030" type="#_x0000_t75" style="width:106.5pt;height:17.25pt" o:ole="">
            <v:imagedata r:id="rId15" o:title=""/>
          </v:shape>
          <o:OLEObject Type="Embed" ProgID="Equation.3" ShapeID="_x0000_i1030" DrawAspect="Content" ObjectID="_1700904436" r:id="rId16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2120" w:dyaOrig="340">
          <v:shape id="_x0000_i1031" type="#_x0000_t75" style="width:105pt;height:17.25pt" o:ole="">
            <v:imagedata r:id="rId17" o:title=""/>
          </v:shape>
          <o:OLEObject Type="Embed" ProgID="Equation.3" ShapeID="_x0000_i1031" DrawAspect="Content" ObjectID="_1700904437" r:id="rId18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2120" w:dyaOrig="340">
          <v:shape id="_x0000_i1032" type="#_x0000_t75" style="width:105pt;height:17.25pt" o:ole="">
            <v:imagedata r:id="rId19" o:title=""/>
          </v:shape>
          <o:OLEObject Type="Embed" ProgID="Equation.3" ShapeID="_x0000_i1032" DrawAspect="Content" ObjectID="_1700904438" r:id="rId20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Правомочие защищено правилом собственности, если…</w:t>
      </w:r>
    </w:p>
    <w:p w:rsidR="000442BF" w:rsidRPr="000442BF" w:rsidRDefault="000442BF" w:rsidP="000442BF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Согласия собственника на отчуждение правомочия не требуется, но должна быть выплачена компенсация за отчуждение в размере, установленном законодателем.</w:t>
      </w:r>
    </w:p>
    <w:p w:rsidR="000442BF" w:rsidRPr="000442BF" w:rsidRDefault="000442BF" w:rsidP="000442BF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Правомочие можно получить от его обладателя только в результате добровольной сделке по взаимосогласованной цене.</w:t>
      </w:r>
    </w:p>
    <w:p w:rsidR="000442BF" w:rsidRPr="000442BF" w:rsidRDefault="000442BF" w:rsidP="000442BF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Лицо, покупающее правомочие, не уверено, в том, что права на него принадлежат продавцу.</w:t>
      </w:r>
    </w:p>
    <w:p w:rsidR="000442BF" w:rsidRPr="000442BF" w:rsidRDefault="000442BF" w:rsidP="000442BF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Передача правомочия запрещается даже в том случае, когда участникам сделки удалось договориться.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перечисленного ниже оправдывает правило контроля собственности «мертвой рукой»?</w:t>
      </w:r>
    </w:p>
    <w:p w:rsidR="000442BF" w:rsidRPr="000442BF" w:rsidRDefault="000442BF" w:rsidP="000442BF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Мертвые не могут изменить свою волю даже в случае возникновения мощных отрицательных внешних эффектов.</w:t>
      </w:r>
    </w:p>
    <w:p w:rsidR="000442BF" w:rsidRPr="000442BF" w:rsidRDefault="000442BF" w:rsidP="000442BF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Контроль собственности «мертвой рукой» является справедливым по отношению к будущим поколениям.</w:t>
      </w:r>
    </w:p>
    <w:p w:rsidR="000442BF" w:rsidRPr="000442BF" w:rsidRDefault="000442BF" w:rsidP="000442BF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Мертвые могут многого не знать.</w:t>
      </w:r>
    </w:p>
    <w:p w:rsidR="000442BF" w:rsidRPr="000442BF" w:rsidRDefault="000442BF" w:rsidP="000442BF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При возможности контроля собственности «мертвой рукой» возрастают стимулы индивидов к созданию богатства.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Если действует правило строгой ответственности, жертва несчастного случая обратится в суд, если…</w:t>
      </w:r>
    </w:p>
    <w:p w:rsidR="000442BF" w:rsidRPr="000442BF" w:rsidRDefault="000442BF" w:rsidP="000442BF">
      <w:pPr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0442BF">
        <w:rPr>
          <w:i/>
          <w:sz w:val="20"/>
          <w:szCs w:val="20"/>
        </w:rPr>
        <w:t>c</w:t>
      </w:r>
      <w:r w:rsidRPr="000442BF">
        <w:rPr>
          <w:i/>
          <w:sz w:val="20"/>
          <w:szCs w:val="20"/>
          <w:vertAlign w:val="subscript"/>
        </w:rPr>
        <w:t>P</w:t>
      </w:r>
      <w:r w:rsidRPr="000442BF">
        <w:rPr>
          <w:i/>
          <w:sz w:val="20"/>
          <w:szCs w:val="20"/>
        </w:rPr>
        <w:t>&lt;h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0442BF">
        <w:rPr>
          <w:i/>
          <w:sz w:val="20"/>
          <w:szCs w:val="20"/>
        </w:rPr>
        <w:t>c</w:t>
      </w:r>
      <w:r w:rsidRPr="000442BF">
        <w:rPr>
          <w:i/>
          <w:sz w:val="20"/>
          <w:szCs w:val="20"/>
          <w:vertAlign w:val="subscript"/>
        </w:rPr>
        <w:t>P</w:t>
      </w:r>
      <w:r w:rsidRPr="000442BF">
        <w:rPr>
          <w:i/>
          <w:sz w:val="20"/>
          <w:szCs w:val="20"/>
        </w:rPr>
        <w:t>&gt;h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0442BF">
        <w:rPr>
          <w:i/>
          <w:sz w:val="20"/>
          <w:szCs w:val="20"/>
        </w:rPr>
        <w:t>c</w:t>
      </w:r>
      <w:r w:rsidRPr="000442BF">
        <w:rPr>
          <w:i/>
          <w:sz w:val="20"/>
          <w:szCs w:val="20"/>
          <w:vertAlign w:val="subscript"/>
        </w:rPr>
        <w:t>P</w:t>
      </w:r>
      <w:r w:rsidRPr="000442BF">
        <w:rPr>
          <w:i/>
          <w:sz w:val="20"/>
          <w:szCs w:val="20"/>
        </w:rPr>
        <w:t>&lt;c</w:t>
      </w:r>
      <w:r w:rsidRPr="000442BF">
        <w:rPr>
          <w:i/>
          <w:sz w:val="20"/>
          <w:szCs w:val="20"/>
          <w:vertAlign w:val="subscript"/>
        </w:rPr>
        <w:t>D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19"/>
        </w:numPr>
        <w:spacing w:after="0" w:line="240" w:lineRule="auto"/>
        <w:jc w:val="both"/>
        <w:rPr>
          <w:i/>
          <w:sz w:val="20"/>
          <w:szCs w:val="20"/>
        </w:rPr>
      </w:pPr>
      <w:r w:rsidRPr="000442BF">
        <w:rPr>
          <w:i/>
          <w:sz w:val="20"/>
          <w:szCs w:val="20"/>
        </w:rPr>
        <w:t>c</w:t>
      </w:r>
      <w:r w:rsidRPr="000442BF">
        <w:rPr>
          <w:i/>
          <w:sz w:val="20"/>
          <w:szCs w:val="20"/>
          <w:vertAlign w:val="subscript"/>
        </w:rPr>
        <w:t>P</w:t>
      </w:r>
      <w:r w:rsidRPr="000442BF">
        <w:rPr>
          <w:i/>
          <w:sz w:val="20"/>
          <w:szCs w:val="20"/>
        </w:rPr>
        <w:t>&gt;c</w:t>
      </w:r>
      <w:r w:rsidRPr="000442BF">
        <w:rPr>
          <w:i/>
          <w:sz w:val="20"/>
          <w:szCs w:val="20"/>
          <w:vertAlign w:val="subscript"/>
        </w:rPr>
        <w:t>D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Где </w:t>
      </w:r>
      <w:r w:rsidRPr="000442BF">
        <w:rPr>
          <w:i/>
          <w:sz w:val="20"/>
          <w:szCs w:val="20"/>
        </w:rPr>
        <w:t>c</w:t>
      </w:r>
      <w:r w:rsidRPr="000442BF">
        <w:rPr>
          <w:i/>
          <w:sz w:val="20"/>
          <w:szCs w:val="20"/>
          <w:vertAlign w:val="subscript"/>
        </w:rPr>
        <w:t>P</w:t>
      </w:r>
      <w:r w:rsidRPr="000442BF">
        <w:rPr>
          <w:sz w:val="20"/>
          <w:szCs w:val="20"/>
        </w:rPr>
        <w:t xml:space="preserve"> и </w:t>
      </w:r>
      <w:r w:rsidRPr="000442BF">
        <w:rPr>
          <w:i/>
          <w:sz w:val="20"/>
          <w:szCs w:val="20"/>
        </w:rPr>
        <w:t>c</w:t>
      </w:r>
      <w:r w:rsidRPr="000442BF">
        <w:rPr>
          <w:i/>
          <w:sz w:val="20"/>
          <w:szCs w:val="20"/>
          <w:vertAlign w:val="subscript"/>
        </w:rPr>
        <w:t>D</w:t>
      </w:r>
      <w:r w:rsidRPr="000442BF">
        <w:rPr>
          <w:sz w:val="20"/>
          <w:szCs w:val="20"/>
        </w:rPr>
        <w:t xml:space="preserve"> – размеры судебных издержек истца и ответчика; </w:t>
      </w:r>
      <w:r w:rsidRPr="000442BF">
        <w:rPr>
          <w:i/>
          <w:sz w:val="20"/>
          <w:szCs w:val="20"/>
        </w:rPr>
        <w:t xml:space="preserve">h </w:t>
      </w:r>
      <w:r w:rsidRPr="000442BF">
        <w:rPr>
          <w:sz w:val="20"/>
          <w:szCs w:val="20"/>
        </w:rPr>
        <w:t>– тяжесть ущерба от несчастного случая (и, соответственно, размер компенсации).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Договоры подлежат правовой защите, если...</w:t>
      </w:r>
    </w:p>
    <w:p w:rsidR="000442BF" w:rsidRPr="000442BF" w:rsidRDefault="000442BF" w:rsidP="000442BF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Участники договора не действуют рационально.</w:t>
      </w:r>
    </w:p>
    <w:p w:rsidR="000442BF" w:rsidRPr="000442BF" w:rsidRDefault="000442BF" w:rsidP="000442BF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Присутствуют внешние эффекты для третьей стороны.</w:t>
      </w:r>
    </w:p>
    <w:p w:rsidR="000442BF" w:rsidRPr="000442BF" w:rsidRDefault="000442BF" w:rsidP="000442BF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 одной из сторон отсутствует монопольная власть.</w:t>
      </w:r>
    </w:p>
    <w:p w:rsidR="000442BF" w:rsidRPr="000442BF" w:rsidRDefault="000442BF" w:rsidP="000442BF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 сторон нет полной информации о своем выборе.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Установление прав собственности на весь актив (а не на поток доходов от актива) с помощью права первооткрывателя приводит к…</w:t>
      </w:r>
    </w:p>
    <w:p w:rsidR="000442BF" w:rsidRPr="000442BF" w:rsidRDefault="000442BF" w:rsidP="000442BF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Установлению частной собственности на актив посредством права захвата потока доходов от актива.</w:t>
      </w:r>
    </w:p>
    <w:p w:rsidR="000442BF" w:rsidRPr="000442BF" w:rsidRDefault="000442BF" w:rsidP="000442BF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Установлению частной собственности на актив посредством гонки за активом.</w:t>
      </w:r>
    </w:p>
    <w:p w:rsidR="000442BF" w:rsidRPr="000442BF" w:rsidRDefault="000442BF" w:rsidP="000442BF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Установлению режима открытого доступа к активу посредством захвата потока доходов от актива.</w:t>
      </w:r>
    </w:p>
    <w:p w:rsidR="000442BF" w:rsidRPr="000442BF" w:rsidRDefault="000442BF" w:rsidP="000442BF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Установлению режима открытого доступа к активу посредством гонки за активом.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Судебные решения, посредством которых правомочие защищается правилом собственности – это…</w:t>
      </w:r>
    </w:p>
    <w:p w:rsidR="000442BF" w:rsidRPr="000442BF" w:rsidRDefault="000442BF" w:rsidP="000442B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Судебный запрет и компенсация ущерба владельца собственности.</w:t>
      </w:r>
    </w:p>
    <w:p w:rsidR="000442BF" w:rsidRPr="000442BF" w:rsidRDefault="000442BF" w:rsidP="000442B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Судебный запрет и отсутствие ответственности.</w:t>
      </w:r>
    </w:p>
    <w:p w:rsidR="000442BF" w:rsidRPr="000442BF" w:rsidRDefault="000442BF" w:rsidP="000442B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Компенсация ущерба владельца собственности и судебный запрет, сопровождающийся обязательным условием компенсации потерь нарушителя, возникших в результате запрета деятельности.</w:t>
      </w:r>
    </w:p>
    <w:p w:rsidR="000442BF" w:rsidRPr="000442BF" w:rsidRDefault="000442BF" w:rsidP="000442BF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Компенсация ущерба владельца собственности и отсутствие ответственности.</w:t>
      </w:r>
    </w:p>
    <w:p w:rsidR="000442BF" w:rsidRPr="000442BF" w:rsidRDefault="000442BF" w:rsidP="000442BF">
      <w:pPr>
        <w:spacing w:after="0" w:line="240" w:lineRule="auto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верное утверждение.</w:t>
      </w:r>
    </w:p>
    <w:p w:rsidR="000442BF" w:rsidRPr="000442BF" w:rsidRDefault="000442BF" w:rsidP="000442BF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Если возможностью инвестировать в приобретение бесхозной (утерянной) собственности обладает только один индивид (т.е. конкуренции за нее не возникает), общественно оптимальным будет право первоначального собственника (</w:t>
      </w:r>
      <w:r w:rsidRPr="000442BF">
        <w:rPr>
          <w:i/>
          <w:sz w:val="20"/>
          <w:szCs w:val="20"/>
        </w:rPr>
        <w:t>original ownership rule</w:t>
      </w:r>
      <w:r w:rsidRPr="000442BF">
        <w:rPr>
          <w:sz w:val="20"/>
          <w:szCs w:val="20"/>
        </w:rPr>
        <w:t>).</w:t>
      </w:r>
    </w:p>
    <w:p w:rsidR="000442BF" w:rsidRPr="000442BF" w:rsidRDefault="000442BF" w:rsidP="000442BF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Если за приобретение бесхозной (утерянной) собственности возникает конкуренция, действие права нашедшего приводит к тому, что совокупные инвестиции в приобретение такой собственности будут ниже общественно оптимальных.</w:t>
      </w:r>
    </w:p>
    <w:p w:rsidR="000442BF" w:rsidRPr="000442BF" w:rsidRDefault="000442BF" w:rsidP="000442BF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Если первоначальный собственник обладает сравнительным преимуществом в нахождении и возврате утерянной собственности, право на возвращенную собственность должно быть передано тому, кто первым ее найдет (</w:t>
      </w:r>
      <w:r w:rsidRPr="000442BF">
        <w:rPr>
          <w:i/>
          <w:sz w:val="20"/>
          <w:szCs w:val="20"/>
        </w:rPr>
        <w:t>finders-keepers rule</w:t>
      </w:r>
      <w:r w:rsidRPr="000442BF">
        <w:rPr>
          <w:sz w:val="20"/>
          <w:szCs w:val="20"/>
        </w:rPr>
        <w:t>).</w:t>
      </w:r>
    </w:p>
    <w:p w:rsidR="000442BF" w:rsidRPr="000442BF" w:rsidRDefault="000442BF" w:rsidP="000442BF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Если первоначальный собственник не обладает сравнительным преимуществом в нахождении и возврате утерянной собственности, первым наилучшим (</w:t>
      </w:r>
      <w:r w:rsidRPr="000442BF">
        <w:rPr>
          <w:i/>
          <w:sz w:val="20"/>
          <w:szCs w:val="20"/>
        </w:rPr>
        <w:t>first best</w:t>
      </w:r>
      <w:r w:rsidRPr="000442BF">
        <w:rPr>
          <w:sz w:val="20"/>
          <w:szCs w:val="20"/>
        </w:rPr>
        <w:t>) решением в этом случае будет право первоначального собственника с обязательным вознаграждением нашедшему.</w:t>
      </w:r>
    </w:p>
    <w:p w:rsidR="000442BF" w:rsidRPr="000442BF" w:rsidRDefault="000442BF" w:rsidP="000442BF">
      <w:pPr>
        <w:spacing w:after="0" w:line="240" w:lineRule="auto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Маленькому мальчику очень хотелось получить на день рождения игровую приставку. Родители подарили мальчику сестренку, и он решил действовать самостоятельно: стащил у папы кредитную карточку и заказал себе приставку и 10 игр к ней. Курьера, принесшего заказ, не смутило, что его принял ребенок. Отец получил выписку по карте и с удивлением узнал, что потратил 20000 рублей в интернет-магазине. Он обратился в суд с требованием признать сделку недействительной. Что делать суду?</w:t>
      </w:r>
    </w:p>
    <w:p w:rsidR="000442BF" w:rsidRPr="000442BF" w:rsidRDefault="000442BF" w:rsidP="000442BF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 признавать сделку недействительной, поскольку у сторон была полная информация о выборе.</w:t>
      </w:r>
    </w:p>
    <w:p w:rsidR="000442BF" w:rsidRPr="000442BF" w:rsidRDefault="000442BF" w:rsidP="000442BF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Признать сделку недействительной, поскольку одна из сторон может быть признана недееспособной.</w:t>
      </w:r>
    </w:p>
    <w:p w:rsidR="000442BF" w:rsidRPr="000442BF" w:rsidRDefault="000442BF" w:rsidP="000442BF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 признавать сделку недействительной, поскольку стороны действовали рационально.</w:t>
      </w:r>
    </w:p>
    <w:p w:rsidR="000442BF" w:rsidRPr="000442BF" w:rsidRDefault="000442BF" w:rsidP="000442BF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Признать сделку недействительной, поскольку у интернет-магазина есть монопольная власть.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соответствии с формулировкой теоремы Коуза…</w:t>
      </w:r>
    </w:p>
    <w:p w:rsidR="000442BF" w:rsidRPr="000442BF" w:rsidRDefault="000442BF" w:rsidP="000442BF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Индивид, обладающий правом владения и правом на передачу прав на объект собственности заинтересован в поддержании и улучшении этой собственности, так как это обеспечит ему будущие доходы.</w:t>
      </w:r>
    </w:p>
    <w:p w:rsidR="000442BF" w:rsidRPr="000442BF" w:rsidRDefault="000442BF" w:rsidP="000442BF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lastRenderedPageBreak/>
        <w:t>Если трансакционные издержки равны нулю, то окончательное размещение ресурсов оптимально по Парето вне зависимости от первоначального распределения прав собственности.</w:t>
      </w:r>
    </w:p>
    <w:p w:rsidR="000442BF" w:rsidRPr="000442BF" w:rsidRDefault="000442BF" w:rsidP="000442BF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Если доход от приобретения прав на актив B превышает издержки приобретения и поддержания этих прав C, установление и защита прав собственности имеет смысл.</w:t>
      </w:r>
    </w:p>
    <w:p w:rsidR="000442BF" w:rsidRPr="000442BF" w:rsidRDefault="000442BF" w:rsidP="000442BF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bCs/>
          <w:sz w:val="20"/>
          <w:szCs w:val="20"/>
        </w:rPr>
        <w:t>Если в одномерном пространстве выбора предпочтения всех избирателей имеют только одну точку максимума, медианный избиратель никогда не окажется в проигрыше, если коллективные решения принимаются по правилу простого большинства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Если наказание исключительно денежное, а индивиды нейтральны к риску, оптимальная тяжесть наказания (f), в общем случае… </w:t>
      </w:r>
    </w:p>
    <w:p w:rsidR="000442BF" w:rsidRPr="000442BF" w:rsidRDefault="000442BF" w:rsidP="000442B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Равна всему богатству индивида (</w:t>
      </w:r>
      <w:r w:rsidRPr="000442BF">
        <w:rPr>
          <w:i/>
          <w:sz w:val="20"/>
          <w:szCs w:val="20"/>
        </w:rPr>
        <w:t>w</w:t>
      </w:r>
      <w:r w:rsidRPr="000442BF">
        <w:rPr>
          <w:sz w:val="20"/>
          <w:szCs w:val="20"/>
        </w:rPr>
        <w:t xml:space="preserve">), так как, если </w:t>
      </w:r>
      <w:r w:rsidRPr="000442BF">
        <w:rPr>
          <w:i/>
          <w:sz w:val="20"/>
          <w:szCs w:val="20"/>
        </w:rPr>
        <w:t>f&lt;w</w:t>
      </w:r>
      <w:r w:rsidRPr="000442BF">
        <w:rPr>
          <w:sz w:val="20"/>
          <w:szCs w:val="20"/>
        </w:rPr>
        <w:t>, можно увеличить штраф одновременно сокращая вероятность наказания, так, что уровень сдерживания, не изменится, а общественные расходы на правоприменение сократятся.</w:t>
      </w:r>
    </w:p>
    <w:p w:rsidR="000442BF" w:rsidRPr="000442BF" w:rsidRDefault="000442BF" w:rsidP="000442B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Обратно пропорциональна богатству индивида (</w:t>
      </w:r>
      <w:r w:rsidRPr="000442BF">
        <w:rPr>
          <w:i/>
          <w:sz w:val="20"/>
          <w:szCs w:val="20"/>
        </w:rPr>
        <w:t>w</w:t>
      </w:r>
      <w:r w:rsidRPr="000442BF">
        <w:rPr>
          <w:sz w:val="20"/>
          <w:szCs w:val="20"/>
        </w:rPr>
        <w:t>), так как, чем богаче индивид, тем меньшим сдерживающим фактором для него оказывается денежное наказание.</w:t>
      </w:r>
    </w:p>
    <w:p w:rsidR="000442BF" w:rsidRPr="000442BF" w:rsidRDefault="000442BF" w:rsidP="000442B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Прямо пропорциональна его вероятности (</w:t>
      </w:r>
      <w:r w:rsidRPr="000442BF">
        <w:rPr>
          <w:i/>
          <w:sz w:val="20"/>
          <w:szCs w:val="20"/>
        </w:rPr>
        <w:t>p(e)</w:t>
      </w:r>
      <w:r w:rsidRPr="000442BF">
        <w:rPr>
          <w:sz w:val="20"/>
          <w:szCs w:val="20"/>
        </w:rPr>
        <w:t>), так как должен выполняться принцип неотвратимости наказания.</w:t>
      </w:r>
    </w:p>
    <w:p w:rsidR="000442BF" w:rsidRPr="000442BF" w:rsidRDefault="000442BF" w:rsidP="000442BF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Сокращается по мере увеличения склонности индивида к риску тюремного заключения.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Общественно оптимальный размер платы за спасение…</w:t>
      </w:r>
    </w:p>
    <w:p w:rsidR="000442BF" w:rsidRPr="000442BF" w:rsidRDefault="000442BF" w:rsidP="000442BF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Будет максимальным в ситуации ожидаемого спасения.</w:t>
      </w:r>
    </w:p>
    <w:p w:rsidR="000442BF" w:rsidRPr="000442BF" w:rsidRDefault="000442BF" w:rsidP="000442BF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Будет максимальным в ситуации запланированного спасения.</w:t>
      </w:r>
    </w:p>
    <w:p w:rsidR="000442BF" w:rsidRPr="000442BF" w:rsidRDefault="000442BF" w:rsidP="000442BF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Будет максимальным в ситуации случайного спасения.</w:t>
      </w:r>
    </w:p>
    <w:p w:rsidR="000442BF" w:rsidRPr="000442BF" w:rsidRDefault="000442BF" w:rsidP="000442BF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 зависит от того, является ли спасение ожидаемым, запланированным или случайным.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Если суды будут поддерживать договоры, заключенные под угрозой насилия или в стесненных обстоятельствах, то… </w:t>
      </w:r>
    </w:p>
    <w:p w:rsidR="000442BF" w:rsidRPr="000442BF" w:rsidRDefault="000442BF" w:rsidP="000442BF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 жертв принуждения сократятся стимулы к инвестициям.</w:t>
      </w:r>
    </w:p>
    <w:p w:rsidR="000442BF" w:rsidRPr="000442BF" w:rsidRDefault="000442BF" w:rsidP="000442BF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Жертв принуждения будут инвестировать в создание стесненных обстоятельств.</w:t>
      </w:r>
    </w:p>
    <w:p w:rsidR="000442BF" w:rsidRPr="000442BF" w:rsidRDefault="000442BF" w:rsidP="000442BF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 индивидов сократятся стимулы к спасению жертв.</w:t>
      </w:r>
    </w:p>
    <w:p w:rsidR="000442BF" w:rsidRPr="000442BF" w:rsidRDefault="000442BF" w:rsidP="000442BF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Жертва принуждения  не будет расходовать средств на свою защиту.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Преимущество правоприменения по факту причинения вреда (harm based) над правоприменением по факту совершения незаконного действия (act based) заключается в том, что…</w:t>
      </w:r>
    </w:p>
    <w:p w:rsidR="000442BF" w:rsidRPr="000442BF" w:rsidRDefault="000442BF" w:rsidP="000442B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Для оптимального сдерживания требуются не такие высокие санкции.</w:t>
      </w:r>
    </w:p>
    <w:p w:rsidR="000442BF" w:rsidRPr="000442BF" w:rsidRDefault="000442BF" w:rsidP="000442B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Ниже оптимальная вероятность наказания и, соответственно, издержки правоприменения.</w:t>
      </w:r>
    </w:p>
    <w:p w:rsidR="000442BF" w:rsidRPr="000442BF" w:rsidRDefault="000442BF" w:rsidP="000442B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Обществу нужен меньший объем информации для установления оптимальных параметров правоприменения.</w:t>
      </w:r>
    </w:p>
    <w:p w:rsidR="000442BF" w:rsidRPr="000442BF" w:rsidRDefault="000442BF" w:rsidP="000442BF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Если применение санкций связано с издержками, правоприменение по факту причинения вреда стимулирует индивидов следовать правовым стандартам, и, при отсутствии информационных проблем, никто не будет нести реального наказания.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Если действует правило строгой ответственности, наказание денежное, а индивид нейтрален к риску, он совершит правонарушение только, если для него выполняется условие:</w:t>
      </w:r>
    </w:p>
    <w:p w:rsidR="000442BF" w:rsidRPr="000442BF" w:rsidRDefault="000442BF" w:rsidP="000442B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i/>
          <w:sz w:val="20"/>
          <w:szCs w:val="20"/>
        </w:rPr>
        <w:t>g&gt;p(e)f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i/>
          <w:sz w:val="20"/>
          <w:szCs w:val="20"/>
        </w:rPr>
        <w:t>g&gt;p(e)/f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i/>
          <w:sz w:val="20"/>
          <w:szCs w:val="20"/>
        </w:rPr>
        <w:t>g=p(e)f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i/>
          <w:sz w:val="20"/>
          <w:szCs w:val="20"/>
        </w:rPr>
        <w:t>g&gt; f /p(e)</w: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Где </w:t>
      </w:r>
      <w:r w:rsidRPr="000442BF">
        <w:rPr>
          <w:i/>
          <w:sz w:val="20"/>
          <w:szCs w:val="20"/>
        </w:rPr>
        <w:t>g</w:t>
      </w:r>
      <w:r w:rsidRPr="000442BF">
        <w:rPr>
          <w:sz w:val="20"/>
          <w:szCs w:val="20"/>
        </w:rPr>
        <w:t xml:space="preserve"> – доход от правонарушения; </w:t>
      </w:r>
      <w:r w:rsidRPr="000442BF">
        <w:rPr>
          <w:i/>
          <w:sz w:val="20"/>
          <w:szCs w:val="20"/>
        </w:rPr>
        <w:t>p(e)</w:t>
      </w:r>
      <w:r w:rsidRPr="000442BF">
        <w:rPr>
          <w:sz w:val="20"/>
          <w:szCs w:val="20"/>
        </w:rPr>
        <w:t xml:space="preserve"> – вероятность разоблачения и наказания правонарушения, как функция общественных расходов на правоприменение (</w:t>
      </w:r>
      <w:r w:rsidRPr="000442BF">
        <w:rPr>
          <w:i/>
          <w:sz w:val="20"/>
          <w:szCs w:val="20"/>
        </w:rPr>
        <w:t>p’(e)&gt;0, p’’(e)&lt;0</w:t>
      </w:r>
      <w:r w:rsidRPr="000442BF">
        <w:rPr>
          <w:sz w:val="20"/>
          <w:szCs w:val="20"/>
        </w:rPr>
        <w:t xml:space="preserve">); </w:t>
      </w:r>
      <w:r w:rsidRPr="000442BF">
        <w:rPr>
          <w:i/>
          <w:sz w:val="20"/>
          <w:szCs w:val="20"/>
        </w:rPr>
        <w:t>f</w:t>
      </w:r>
      <w:r w:rsidRPr="000442BF">
        <w:rPr>
          <w:sz w:val="20"/>
          <w:szCs w:val="20"/>
        </w:rPr>
        <w:t xml:space="preserve"> – размер штрафа.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соответствии с правилом небрежности…</w:t>
      </w:r>
    </w:p>
    <w:p w:rsidR="000442BF" w:rsidRPr="000442BF" w:rsidRDefault="000442BF" w:rsidP="000442BF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Виновник должен </w:t>
      </w:r>
      <w:r w:rsidRPr="000442BF">
        <w:rPr>
          <w:bCs/>
          <w:sz w:val="20"/>
          <w:szCs w:val="20"/>
        </w:rPr>
        <w:t>всегда</w:t>
      </w:r>
      <w:r w:rsidRPr="000442BF">
        <w:rPr>
          <w:sz w:val="20"/>
          <w:szCs w:val="20"/>
        </w:rPr>
        <w:t xml:space="preserve"> оплачивать тот ущерб, который возник в результате вызванного им несчастного случая.</w:t>
      </w:r>
    </w:p>
    <w:p w:rsidR="000442BF" w:rsidRPr="000442BF" w:rsidRDefault="000442BF" w:rsidP="000442BF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Небрежный виновник признается ответственным только в том случае, если жертва не небрежна.</w:t>
      </w:r>
    </w:p>
    <w:p w:rsidR="000442BF" w:rsidRPr="000442BF" w:rsidRDefault="000442BF" w:rsidP="000442BF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Небрежный виновник признается лишь частично ответственным, если жертва также проявила небрежность.</w:t>
      </w:r>
    </w:p>
    <w:p w:rsidR="000442BF" w:rsidRPr="000442BF" w:rsidRDefault="000442BF" w:rsidP="000442BF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lastRenderedPageBreak/>
        <w:t xml:space="preserve">Виновник должен оплачивать вызванный им ущерб только в том случае, </w:t>
      </w:r>
      <w:r w:rsidRPr="000442BF">
        <w:rPr>
          <w:bCs/>
          <w:sz w:val="20"/>
          <w:szCs w:val="20"/>
        </w:rPr>
        <w:t>если он признан небрежным</w:t>
      </w:r>
      <w:r w:rsidRPr="000442BF">
        <w:rPr>
          <w:sz w:val="20"/>
          <w:szCs w:val="20"/>
        </w:rPr>
        <w:t xml:space="preserve">, т.е. только если уровень предпринятых им предосторожностей был </w:t>
      </w:r>
      <w:r w:rsidRPr="000442BF">
        <w:rPr>
          <w:iCs/>
          <w:sz w:val="20"/>
          <w:szCs w:val="20"/>
        </w:rPr>
        <w:t>меньшим, чем некоторый стандартный уровень</w:t>
      </w:r>
      <w:r w:rsidRPr="000442BF">
        <w:rPr>
          <w:sz w:val="20"/>
          <w:szCs w:val="20"/>
        </w:rPr>
        <w:t>, определенный судом.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 А приобретает у индивида В крысу, которая впоследствии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  </w:r>
    </w:p>
    <w:p w:rsidR="000442BF" w:rsidRPr="000442BF" w:rsidRDefault="000442BF" w:rsidP="000442BF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Удовлетворить требование индивида </w:t>
      </w:r>
      <w:r w:rsidRPr="000442BF">
        <w:rPr>
          <w:b/>
          <w:i/>
          <w:sz w:val="20"/>
          <w:szCs w:val="20"/>
        </w:rPr>
        <w:t>В</w:t>
      </w:r>
      <w:r w:rsidRPr="000442BF">
        <w:rPr>
          <w:sz w:val="20"/>
          <w:szCs w:val="20"/>
        </w:rPr>
        <w:t xml:space="preserve">, если он докажет, что и он и индивид </w:t>
      </w:r>
      <w:r w:rsidRPr="000442BF">
        <w:rPr>
          <w:b/>
          <w:i/>
          <w:sz w:val="20"/>
          <w:szCs w:val="20"/>
        </w:rPr>
        <w:t>А</w:t>
      </w:r>
      <w:r w:rsidRPr="000442BF">
        <w:rPr>
          <w:sz w:val="20"/>
          <w:szCs w:val="20"/>
        </w:rPr>
        <w:t xml:space="preserve"> заблуждались относительно животного.</w:t>
      </w:r>
    </w:p>
    <w:p w:rsidR="000442BF" w:rsidRPr="000442BF" w:rsidRDefault="000442BF" w:rsidP="000442BF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Удовлетворить требование индивида </w:t>
      </w:r>
      <w:r w:rsidRPr="000442BF">
        <w:rPr>
          <w:b/>
          <w:i/>
          <w:sz w:val="20"/>
          <w:szCs w:val="20"/>
        </w:rPr>
        <w:t>В</w:t>
      </w:r>
      <w:r w:rsidRPr="000442BF">
        <w:rPr>
          <w:sz w:val="20"/>
          <w:szCs w:val="20"/>
        </w:rPr>
        <w:t xml:space="preserve">, если он докажет, что в отличие от индивида </w:t>
      </w:r>
      <w:r w:rsidRPr="000442BF">
        <w:rPr>
          <w:b/>
          <w:i/>
          <w:sz w:val="20"/>
          <w:szCs w:val="20"/>
        </w:rPr>
        <w:t xml:space="preserve">А </w:t>
      </w:r>
      <w:r w:rsidRPr="000442BF">
        <w:rPr>
          <w:sz w:val="20"/>
          <w:szCs w:val="20"/>
        </w:rPr>
        <w:t>заблуждался относительно животного.</w:t>
      </w:r>
    </w:p>
    <w:p w:rsidR="000442BF" w:rsidRPr="000442BF" w:rsidRDefault="000442BF" w:rsidP="000442BF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Удовлетворить требование индивида </w:t>
      </w:r>
      <w:r w:rsidRPr="000442BF">
        <w:rPr>
          <w:b/>
          <w:i/>
          <w:sz w:val="20"/>
          <w:szCs w:val="20"/>
        </w:rPr>
        <w:t>В</w:t>
      </w:r>
      <w:r w:rsidRPr="000442BF">
        <w:rPr>
          <w:sz w:val="20"/>
          <w:szCs w:val="20"/>
        </w:rPr>
        <w:t xml:space="preserve">, если он докажет, что только индивид </w:t>
      </w:r>
      <w:r w:rsidRPr="000442BF">
        <w:rPr>
          <w:b/>
          <w:i/>
          <w:sz w:val="20"/>
          <w:szCs w:val="20"/>
        </w:rPr>
        <w:t>А</w:t>
      </w:r>
      <w:r w:rsidRPr="000442BF">
        <w:rPr>
          <w:sz w:val="20"/>
          <w:szCs w:val="20"/>
        </w:rPr>
        <w:t xml:space="preserve"> заблуждался относительно животного.</w:t>
      </w:r>
    </w:p>
    <w:p w:rsidR="000442BF" w:rsidRPr="000442BF" w:rsidRDefault="000442BF" w:rsidP="000442BF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 xml:space="preserve">Не удовлетворять требования индивида </w:t>
      </w:r>
      <w:r w:rsidRPr="000442BF">
        <w:rPr>
          <w:b/>
          <w:i/>
          <w:sz w:val="20"/>
          <w:szCs w:val="20"/>
        </w:rPr>
        <w:t>В</w:t>
      </w:r>
      <w:r w:rsidRPr="000442BF">
        <w:rPr>
          <w:sz w:val="20"/>
          <w:szCs w:val="20"/>
        </w:rPr>
        <w:t xml:space="preserve"> ни при каких обстоятельствах.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наличии ошибок правоприменения первого (наказание невиновных) и второго (не наказание виновных) типов, нейтральный к риску индивид совершит правонарушение, если выполняется условие:</w:t>
      </w:r>
    </w:p>
    <w:p w:rsidR="000442BF" w:rsidRPr="000442BF" w:rsidRDefault="000442BF" w:rsidP="000442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939" w:dyaOrig="360">
          <v:shape id="_x0000_i1033" type="#_x0000_t75" style="width:97.5pt;height:18pt" o:ole="">
            <v:imagedata r:id="rId21" o:title=""/>
          </v:shape>
          <o:OLEObject Type="Embed" ProgID="Equation.3" ShapeID="_x0000_i1033" DrawAspect="Content" ObjectID="_1700904439" r:id="rId22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939" w:dyaOrig="360">
          <v:shape id="_x0000_i1034" type="#_x0000_t75" style="width:97.5pt;height:18pt" o:ole="">
            <v:imagedata r:id="rId23" o:title=""/>
          </v:shape>
          <o:OLEObject Type="Embed" ProgID="Equation.3" ShapeID="_x0000_i1034" DrawAspect="Content" ObjectID="_1700904440" r:id="rId24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939" w:dyaOrig="360">
          <v:shape id="_x0000_i1035" type="#_x0000_t75" style="width:97.5pt;height:18pt" o:ole="">
            <v:imagedata r:id="rId25" o:title=""/>
          </v:shape>
          <o:OLEObject Type="Embed" ProgID="Equation.3" ShapeID="_x0000_i1035" DrawAspect="Content" ObjectID="_1700904441" r:id="rId26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object w:dxaOrig="1939" w:dyaOrig="360">
          <v:shape id="_x0000_i1036" type="#_x0000_t75" style="width:97.5pt;height:18pt" o:ole="">
            <v:imagedata r:id="rId27" o:title=""/>
          </v:shape>
          <o:OLEObject Type="Embed" ProgID="Equation.3" ShapeID="_x0000_i1036" DrawAspect="Content" ObjectID="_1700904442" r:id="rId28"/>
        </w:object>
      </w:r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rPr>
          <w:sz w:val="20"/>
          <w:szCs w:val="20"/>
        </w:rPr>
      </w:pPr>
      <w:r w:rsidRPr="000442BF">
        <w:rPr>
          <w:sz w:val="20"/>
          <w:szCs w:val="20"/>
        </w:rPr>
        <w:t xml:space="preserve">Где </w:t>
      </w:r>
      <w:r w:rsidRPr="000442BF">
        <w:rPr>
          <w:i/>
          <w:sz w:val="20"/>
          <w:szCs w:val="20"/>
        </w:rPr>
        <w:t>g</w:t>
      </w:r>
      <w:r w:rsidRPr="000442BF">
        <w:rPr>
          <w:sz w:val="20"/>
          <w:szCs w:val="20"/>
        </w:rPr>
        <w:t xml:space="preserve"> – доход от правонарушения; </w:t>
      </w:r>
      <w:r w:rsidRPr="000442BF">
        <w:rPr>
          <w:i/>
          <w:sz w:val="20"/>
          <w:szCs w:val="20"/>
        </w:rPr>
        <w:t>p</w:t>
      </w:r>
      <w:r w:rsidRPr="000442BF">
        <w:rPr>
          <w:sz w:val="20"/>
          <w:szCs w:val="20"/>
        </w:rPr>
        <w:t xml:space="preserve"> – вероятность разоблачения и наказания правонарушения; </w:t>
      </w:r>
      <w:r w:rsidRPr="000442BF">
        <w:rPr>
          <w:i/>
          <w:sz w:val="20"/>
          <w:szCs w:val="20"/>
        </w:rPr>
        <w:t>f</w:t>
      </w:r>
      <w:r w:rsidRPr="000442BF">
        <w:rPr>
          <w:sz w:val="20"/>
          <w:szCs w:val="20"/>
        </w:rPr>
        <w:t xml:space="preserve"> – тяжесть наказания (размер штрафа); </w:t>
      </w:r>
      <w:r w:rsidRPr="000442BF">
        <w:rPr>
          <w:i/>
          <w:sz w:val="20"/>
          <w:szCs w:val="20"/>
        </w:rPr>
        <w:t>ε</w:t>
      </w:r>
      <w:r w:rsidRPr="000442BF">
        <w:rPr>
          <w:i/>
          <w:sz w:val="20"/>
          <w:szCs w:val="20"/>
          <w:vertAlign w:val="subscript"/>
        </w:rPr>
        <w:t>C</w:t>
      </w:r>
      <w:r w:rsidRPr="000442BF">
        <w:rPr>
          <w:sz w:val="20"/>
          <w:szCs w:val="20"/>
        </w:rPr>
        <w:t xml:space="preserve"> - вероятность ошибки правоприменения первого типа; </w:t>
      </w:r>
      <w:r w:rsidRPr="000442BF">
        <w:rPr>
          <w:i/>
          <w:sz w:val="20"/>
          <w:szCs w:val="20"/>
        </w:rPr>
        <w:t>ε</w:t>
      </w:r>
      <w:r w:rsidRPr="000442BF">
        <w:rPr>
          <w:i/>
          <w:sz w:val="20"/>
          <w:szCs w:val="20"/>
          <w:vertAlign w:val="subscript"/>
        </w:rPr>
        <w:t>A</w:t>
      </w:r>
      <w:r w:rsidRPr="000442BF">
        <w:rPr>
          <w:sz w:val="20"/>
          <w:szCs w:val="20"/>
        </w:rPr>
        <w:t xml:space="preserve"> – вероятность ошибки правоприменения второго типа.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Проблема различия между частными и общественными стимулами к подаче судебного иска (проблема несоответствия числа поданных судебных исков общественно оптимальному их числу)…</w:t>
      </w:r>
    </w:p>
    <w:p w:rsidR="000442BF" w:rsidRPr="000442BF" w:rsidRDefault="000442BF" w:rsidP="000442BF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Стоит острее, если действует правило небрежности, а не правило строгой ответственности.</w:t>
      </w:r>
    </w:p>
    <w:p w:rsidR="000442BF" w:rsidRPr="000442BF" w:rsidRDefault="000442BF" w:rsidP="000442BF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Стоит острее, если действует правило строгой ответственности, а не правило небрежности.</w:t>
      </w:r>
    </w:p>
    <w:p w:rsidR="000442BF" w:rsidRPr="000442BF" w:rsidRDefault="000442BF" w:rsidP="000442BF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Не зависит от того, какое действует правило: небрежности или строгой ответственности.</w:t>
      </w:r>
    </w:p>
    <w:p w:rsidR="000442BF" w:rsidRPr="000442BF" w:rsidRDefault="000442BF" w:rsidP="000442BF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Вообще не является проблемой, так как число поданных судебных исков всегда равно общественно оптимальному их числу.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из функций наказания преступников противоречит сдерживанию?</w:t>
      </w:r>
    </w:p>
    <w:p w:rsidR="000442BF" w:rsidRPr="000442BF" w:rsidRDefault="000442BF" w:rsidP="000442B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Изоляция.</w:t>
      </w:r>
    </w:p>
    <w:p w:rsidR="000442BF" w:rsidRPr="000442BF" w:rsidRDefault="000442BF" w:rsidP="000442B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Реабилитация.</w:t>
      </w:r>
    </w:p>
    <w:p w:rsidR="000442BF" w:rsidRPr="000442BF" w:rsidRDefault="000442BF" w:rsidP="000442B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Возмездие (месть).</w:t>
      </w:r>
    </w:p>
    <w:p w:rsidR="000442BF" w:rsidRPr="000442BF" w:rsidRDefault="000442BF" w:rsidP="000442B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Компенсация ущерба.</w:t>
      </w:r>
    </w:p>
    <w:p w:rsidR="000442BF" w:rsidRPr="000442BF" w:rsidRDefault="000442BF" w:rsidP="000442BF">
      <w:pPr>
        <w:spacing w:after="0" w:line="240" w:lineRule="auto"/>
        <w:ind w:left="357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верное утверждение.</w:t>
      </w:r>
    </w:p>
    <w:p w:rsidR="000442BF" w:rsidRPr="000442BF" w:rsidRDefault="000442BF" w:rsidP="000442BF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Эффективными должны признаваться сделки, которые приводят к объединению в одних руках знания о вещи и контроля над ней.</w:t>
      </w:r>
    </w:p>
    <w:p w:rsidR="000442BF" w:rsidRPr="000442BF" w:rsidRDefault="000442BF" w:rsidP="000442BF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Эффективными должны признаваться сделки, отделяющие знание о вещи от контроля над ней.</w:t>
      </w:r>
    </w:p>
    <w:p w:rsidR="000442BF" w:rsidRPr="000442BF" w:rsidRDefault="000442BF" w:rsidP="000442BF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 сторон договора всегда отсутствуют стимулы к раскрытию всей релевантной информации другим сторонам договора.</w:t>
      </w:r>
    </w:p>
    <w:p w:rsidR="000442BF" w:rsidRPr="000442BF" w:rsidRDefault="000442BF" w:rsidP="000442BF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0442BF">
        <w:rPr>
          <w:sz w:val="20"/>
          <w:szCs w:val="20"/>
        </w:rPr>
        <w:t>У сторон договора всегда имеются стимулы к раскрытию всей релевантной информации другим сторонам договора.</w:t>
      </w:r>
    </w:p>
    <w:p w:rsidR="000442BF" w:rsidRPr="000442BF" w:rsidRDefault="000442BF" w:rsidP="000442BF">
      <w:pPr>
        <w:spacing w:after="0" w:line="240" w:lineRule="auto"/>
        <w:jc w:val="both"/>
        <w:rPr>
          <w:sz w:val="20"/>
          <w:szCs w:val="20"/>
        </w:rPr>
      </w:pPr>
    </w:p>
    <w:p w:rsidR="000442BF" w:rsidRPr="000442BF" w:rsidRDefault="000442BF" w:rsidP="000442B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42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случае необходимости возврата утраченной собственности целевая функция общества выглядит как…</w:t>
      </w:r>
    </w:p>
    <w:p w:rsidR="000442BF" w:rsidRPr="000442BF" w:rsidRDefault="000442BF" w:rsidP="000442BF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x,y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y+q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</m:d>
              </m:e>
            </m:d>
          </m:e>
        </m:func>
      </m:oMath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x,y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y+q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</m:d>
              </m:e>
            </m:d>
          </m:e>
        </m:func>
      </m:oMath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</w:rPr>
                  <m:t>x,y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y-q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</m:d>
              </m:e>
            </m:d>
          </m:e>
        </m:func>
      </m:oMath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numPr>
          <w:ilvl w:val="0"/>
          <w:numId w:val="24"/>
        </w:numPr>
        <w:spacing w:after="0" w:line="240" w:lineRule="auto"/>
        <w:jc w:val="both"/>
      </w:pPr>
      <m:oMath>
        <m:func>
          <m:funcPr>
            <m:ctrlPr>
              <w:rPr>
                <w:rFonts w:ascii="Cambria Math" w:hAnsi="Cambria Math"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max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x,y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y-q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</m:d>
              </m:e>
            </m:d>
          </m:e>
        </m:func>
      </m:oMath>
      <w:r w:rsidRPr="000442BF">
        <w:rPr>
          <w:sz w:val="20"/>
          <w:szCs w:val="20"/>
        </w:rPr>
        <w:t>.</w:t>
      </w:r>
    </w:p>
    <w:p w:rsidR="000442BF" w:rsidRPr="000442BF" w:rsidRDefault="000442BF" w:rsidP="000442BF">
      <w:pPr>
        <w:rPr>
          <w:sz w:val="20"/>
          <w:szCs w:val="20"/>
        </w:rPr>
      </w:pPr>
      <w:r w:rsidRPr="000442BF">
        <w:rPr>
          <w:sz w:val="20"/>
          <w:szCs w:val="20"/>
        </w:rPr>
        <w:t xml:space="preserve">Где y – усилия по предотвращению утраты собственности; q(y) – вероятность утраты собственности (q’(y)&lt;0, q’’(y)&gt;0); x – усилия по возврату собственности; p(x) – вероятность возврата собственности (p’(x)&gt;0, p’’(x)&lt;0); v – ценность объекта собственности. </w:t>
      </w:r>
    </w:p>
    <w:p w:rsidR="000442BF" w:rsidRPr="000442BF" w:rsidRDefault="000442BF" w:rsidP="000442BF">
      <w:pPr>
        <w:spacing w:after="0" w:line="240" w:lineRule="auto"/>
        <w:jc w:val="both"/>
        <w:rPr>
          <w:sz w:val="20"/>
          <w:szCs w:val="20"/>
        </w:rPr>
      </w:pPr>
    </w:p>
    <w:p w:rsidR="00D50F2E" w:rsidRDefault="00D50F2E">
      <w:bookmarkStart w:id="0" w:name="_GoBack"/>
      <w:bookmarkEnd w:id="0"/>
    </w:p>
    <w:sectPr w:rsidR="00D50F2E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9398"/>
      <w:docPartObj>
        <w:docPartGallery w:val="Page Numbers (Bottom of Page)"/>
        <w:docPartUnique/>
      </w:docPartObj>
    </w:sdtPr>
    <w:sdtEndPr/>
    <w:sdtContent>
      <w:p w:rsidR="003B2A1E" w:rsidRDefault="000442B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B2A1E" w:rsidRDefault="000442B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77C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805FF"/>
    <w:multiLevelType w:val="hybridMultilevel"/>
    <w:tmpl w:val="67DA7F12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0413EF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96A84"/>
    <w:multiLevelType w:val="hybridMultilevel"/>
    <w:tmpl w:val="E06E60C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C050DE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C12A1"/>
    <w:multiLevelType w:val="hybridMultilevel"/>
    <w:tmpl w:val="E06E60C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63265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4B34C9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1B27F9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1C50C1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293352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324478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462880"/>
    <w:multiLevelType w:val="hybridMultilevel"/>
    <w:tmpl w:val="75FCC7FE"/>
    <w:lvl w:ilvl="0" w:tplc="517A16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7F795A"/>
    <w:multiLevelType w:val="hybridMultilevel"/>
    <w:tmpl w:val="61381C0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393A56"/>
    <w:multiLevelType w:val="hybridMultilevel"/>
    <w:tmpl w:val="4F9A40C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C8392B"/>
    <w:multiLevelType w:val="hybridMultilevel"/>
    <w:tmpl w:val="B36E2CE6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943123"/>
    <w:multiLevelType w:val="hybridMultilevel"/>
    <w:tmpl w:val="00589988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B87C6A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411B80"/>
    <w:multiLevelType w:val="hybridMultilevel"/>
    <w:tmpl w:val="8EF6104E"/>
    <w:lvl w:ilvl="0" w:tplc="D208F4C2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353205"/>
    <w:multiLevelType w:val="hybridMultilevel"/>
    <w:tmpl w:val="68B43AA6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AE2287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A53A4E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E614C5"/>
    <w:multiLevelType w:val="hybridMultilevel"/>
    <w:tmpl w:val="00589988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A41162"/>
    <w:multiLevelType w:val="hybridMultilevel"/>
    <w:tmpl w:val="051C56BA"/>
    <w:lvl w:ilvl="0" w:tplc="4F5AB20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31B42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021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F81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61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E2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DAB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DAB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C8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5A766E"/>
    <w:multiLevelType w:val="hybridMultilevel"/>
    <w:tmpl w:val="A3B4DAFC"/>
    <w:lvl w:ilvl="0" w:tplc="8FC6252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611E89"/>
    <w:multiLevelType w:val="hybridMultilevel"/>
    <w:tmpl w:val="051C56BA"/>
    <w:lvl w:ilvl="0" w:tplc="85C0AC34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9"/>
  </w:num>
  <w:num w:numId="5">
    <w:abstractNumId w:val="25"/>
  </w:num>
  <w:num w:numId="6">
    <w:abstractNumId w:val="23"/>
  </w:num>
  <w:num w:numId="7">
    <w:abstractNumId w:val="2"/>
  </w:num>
  <w:num w:numId="8">
    <w:abstractNumId w:val="4"/>
  </w:num>
  <w:num w:numId="9">
    <w:abstractNumId w:val="17"/>
  </w:num>
  <w:num w:numId="10">
    <w:abstractNumId w:val="19"/>
  </w:num>
  <w:num w:numId="11">
    <w:abstractNumId w:val="22"/>
  </w:num>
  <w:num w:numId="12">
    <w:abstractNumId w:val="14"/>
  </w:num>
  <w:num w:numId="13">
    <w:abstractNumId w:val="1"/>
  </w:num>
  <w:num w:numId="14">
    <w:abstractNumId w:val="5"/>
  </w:num>
  <w:num w:numId="15">
    <w:abstractNumId w:val="20"/>
  </w:num>
  <w:num w:numId="16">
    <w:abstractNumId w:val="6"/>
  </w:num>
  <w:num w:numId="17">
    <w:abstractNumId w:val="12"/>
  </w:num>
  <w:num w:numId="18">
    <w:abstractNumId w:val="10"/>
  </w:num>
  <w:num w:numId="19">
    <w:abstractNumId w:val="11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5"/>
    <w:rsid w:val="00026065"/>
    <w:rsid w:val="000442BF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625B-3A71-45F6-9AC9-CFEA267B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10312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2021-12-13T09:41:00Z</dcterms:created>
  <dcterms:modified xsi:type="dcterms:W3CDTF">2021-12-13T09:41:00Z</dcterms:modified>
</cp:coreProperties>
</file>