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FC" w:rsidRDefault="00D454FC" w:rsidP="00D454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зачета</w:t>
      </w:r>
    </w:p>
    <w:p w:rsidR="00D454FC" w:rsidRDefault="00D454FC" w:rsidP="00D454FC">
      <w:pPr>
        <w:ind w:left="360" w:firstLine="348"/>
        <w:jc w:val="both"/>
      </w:pP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Массовое число, точное значение массы, среднее значение массы: определение, различия, единицы измерения.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Изотоп, изотопомер, изотопное распределение. Формулы для расчета изотопного распределения.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Ионы: заряд и зарядовое число, способы классификации.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Масс-спектрометры: основные элементы и системы их поддержки, характеристики, способы классификации.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Ионизация газообразных веществ: электронная ионизация, захват электрона и химическая ионизация. Совместимые устройства ввода.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Электронная ионизация: основные принципы и процессы, достоинства и недостатки, возможности применения. 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Химическая ионизация: основные принципы и процессы, достоинства и недостатки, возможности применения. 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Деструктивные методы ионизации: основные принципы и процессы, достоинства и недостатки, возможности применения. 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Десорбционные методы ионизации: принципиальные особенности, разновидности, области применения.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Матрично-активированная лазерная десорбция/ионизация: основные принципы и процессы, роль матрицы, особенности масс-спектрального оборудования. 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Распылительные методы ионизации: принципиальные особенности, разновидности, области применения.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Ионизация распылением в электрическом поле: основные принципы и процессы,  особенности интерпретации масс-спектра.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Магнитный статический масс-анализатор: принцип действия, основное уравнение (с выводом), достоинства и недостатки.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Времяпролетный масс-анализатор: принцип действия, основное уравнение (с выводом), достоинства и недостатки.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Рефлектрон: принцип действия, регистрация метастабильных пиков.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Квадрупольный масс-анализатор: принцип действия, области применения.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Ионный-циклотронный резонанс: принцип действия, достоинства и недостатки, совместимость с методами ионизации. 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Орбитальная ионная ловушка: принцип действия, достоинства и недостатки, совместимость с методами ионизации.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>Применение масс-спектрометрии в биологии и медицине: протеомика, секвенирование, идентификация микроорганизмов.</w:t>
      </w:r>
    </w:p>
    <w:p w:rsidR="00D454FC" w:rsidRDefault="00D454FC" w:rsidP="00D454FC">
      <w:pPr>
        <w:numPr>
          <w:ilvl w:val="1"/>
          <w:numId w:val="1"/>
        </w:numPr>
        <w:ind w:left="360" w:hanging="360"/>
        <w:jc w:val="both"/>
      </w:pPr>
      <w:r>
        <w:t xml:space="preserve">Изотопный анализ: методические основы и области применения.  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476A"/>
    <w:multiLevelType w:val="hybridMultilevel"/>
    <w:tmpl w:val="277AC602"/>
    <w:lvl w:ilvl="0" w:tplc="9CB43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B88C5C02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C"/>
    <w:rsid w:val="00D454FC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3726-CD55-4C0F-A806-4D281642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2021-12-06T10:06:00Z</dcterms:created>
  <dcterms:modified xsi:type="dcterms:W3CDTF">2021-12-06T10:06:00Z</dcterms:modified>
</cp:coreProperties>
</file>