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8A8D" w14:textId="2BC28E5C" w:rsidR="00C06583" w:rsidRDefault="00352370" w:rsidP="00352370">
      <w:pPr>
        <w:jc w:val="center"/>
        <w:rPr>
          <w:rFonts w:eastAsia="Times New Roman CYR" w:cs="Times New Roman CYR"/>
          <w:b/>
        </w:rPr>
      </w:pPr>
      <w:r w:rsidRPr="0069600C">
        <w:rPr>
          <w:rFonts w:eastAsia="Times New Roman CYR" w:cs="Times New Roman CYR"/>
          <w:b/>
        </w:rPr>
        <w:t>«</w:t>
      </w:r>
      <w:r>
        <w:rPr>
          <w:rFonts w:eastAsia="Times New Roman CYR" w:cs="Times New Roman CYR"/>
          <w:b/>
        </w:rPr>
        <w:t>РЕЛИГИОЗНО-ФИЛОСОФСКАЯ ЭСТЕТИКА РУССКОГО ЗАРУБЕЖЬЯ</w:t>
      </w:r>
      <w:r w:rsidRPr="0069600C">
        <w:rPr>
          <w:rFonts w:eastAsia="Times New Roman CYR" w:cs="Times New Roman CYR"/>
          <w:b/>
        </w:rPr>
        <w:t>»</w:t>
      </w:r>
      <w:r w:rsidRPr="00352370">
        <w:rPr>
          <w:rFonts w:eastAsia="Times New Roman CYR" w:cs="Times New Roman CYR"/>
          <w:b/>
        </w:rPr>
        <w:t xml:space="preserve"> </w:t>
      </w:r>
    </w:p>
    <w:p w14:paraId="40A7F968" w14:textId="03F896E0" w:rsidR="00352370" w:rsidRDefault="0083289F" w:rsidP="00352370">
      <w:pPr>
        <w:ind w:firstLine="708"/>
      </w:pPr>
      <w:r w:rsidRPr="0083289F">
        <w:rPr>
          <w:b/>
          <w:bCs/>
        </w:rPr>
        <w:t>Аннотация:</w:t>
      </w:r>
      <w:r>
        <w:t xml:space="preserve"> </w:t>
      </w:r>
      <w:r w:rsidR="00352370">
        <w:t xml:space="preserve">В данном спецкурсе осуществляется обзор основных концепций в религиозно-философской эстетике русского зарубежья. Главный акцент делается на эстетических взглядах наиболее известных религиозных философов эмиграции «первой волны» (Н.А. Бердяев, И.А. Ильин,  Б.П. Вышеславцев и пр.). Подчёркивается имплицитный характер их эстетик, выявляются типические черты философско-религиозной эстетики русского зарубежья в целом (пристальное внимание к объективированной Красоте, ярко выраженная этическая окраска, побуждение художника к ответственности за своё творчество, подчёркивание теургической роли искусства и пр.). </w:t>
      </w:r>
    </w:p>
    <w:p w14:paraId="02FA5395" w14:textId="4C38F8A7" w:rsidR="00352370" w:rsidRDefault="00352370" w:rsidP="00352370">
      <w:pPr>
        <w:ind w:firstLine="708"/>
      </w:pPr>
      <w:r>
        <w:t>Основой религиозного мировоззрения для многих мыслителей послеоктябрьского зарубежья было христианство, поэтому значительное место в спецкурсе уделяется проблеме его философско-эстетического осмысления (роль исторического христианства у Н.А. Бердяева, «</w:t>
      </w:r>
      <w:proofErr w:type="spellStart"/>
      <w:r>
        <w:t>ипостасность</w:t>
      </w:r>
      <w:proofErr w:type="spellEnd"/>
      <w:r>
        <w:t>» Софии у С.Н. Булгакова и т.д.). Речь здесь также идёт о тех оценках, которым классики религиозной философии русского зарубежья подвергают различные направления в искусстве - от средневековой иконописи и живописи эпохи Возрождения до авангардных течений XX века.</w:t>
      </w:r>
    </w:p>
    <w:p w14:paraId="61DC18D1" w14:textId="72C0BE94" w:rsidR="00352370" w:rsidRDefault="00352370" w:rsidP="00352370">
      <w:r>
        <w:tab/>
        <w:t>Хотя история философии послеоктябрьского зарубежья в последнее время активно изучается, эстетическая её часть нередко остаётся в тени. Этим во многом обуславливается актуальность данного спецкурса – ведь многие из рассматриваемых в нём авторов видели завершение своих философских систем именно в эстетике.</w:t>
      </w:r>
      <w:r w:rsidRPr="00352370">
        <w:t xml:space="preserve"> </w:t>
      </w:r>
    </w:p>
    <w:p w14:paraId="675C1E3D" w14:textId="479BCCF9" w:rsidR="0083289F" w:rsidRPr="0083289F" w:rsidRDefault="0083289F" w:rsidP="00352370">
      <w:pPr>
        <w:rPr>
          <w:b/>
          <w:bCs/>
        </w:rPr>
      </w:pPr>
      <w:r w:rsidRPr="0083289F">
        <w:rPr>
          <w:b/>
          <w:bCs/>
        </w:rPr>
        <w:t>Список тем:</w:t>
      </w:r>
    </w:p>
    <w:p w14:paraId="09739475" w14:textId="49CFF865" w:rsidR="00352370" w:rsidRDefault="00352370" w:rsidP="00352370">
      <w:pPr>
        <w:pStyle w:val="a3"/>
        <w:numPr>
          <w:ilvl w:val="0"/>
          <w:numId w:val="1"/>
        </w:numPr>
      </w:pPr>
      <w:r>
        <w:t xml:space="preserve">Религиозно-философская эстетика в России: истоки и основные черты. </w:t>
      </w:r>
    </w:p>
    <w:p w14:paraId="4A790FA9" w14:textId="1CB7BF7D" w:rsidR="00352370" w:rsidRDefault="00352370" w:rsidP="00352370">
      <w:pPr>
        <w:pStyle w:val="a3"/>
        <w:numPr>
          <w:ilvl w:val="0"/>
          <w:numId w:val="1"/>
        </w:numPr>
      </w:pPr>
      <w:r>
        <w:t xml:space="preserve">Религиозно-философская эстетика русского зарубежья: общая характеристика. Влияние эстетики русского зарубежья на культуру стран-реципиентов. </w:t>
      </w:r>
    </w:p>
    <w:p w14:paraId="5039EC8F" w14:textId="4F977DBF" w:rsidR="00352370" w:rsidRDefault="00352370" w:rsidP="00352370">
      <w:pPr>
        <w:pStyle w:val="a3"/>
        <w:numPr>
          <w:ilvl w:val="0"/>
          <w:numId w:val="1"/>
        </w:numPr>
      </w:pPr>
      <w:r>
        <w:t xml:space="preserve">Эстетические взгляды Н.А. Бердяева. </w:t>
      </w:r>
    </w:p>
    <w:p w14:paraId="01BFF869" w14:textId="44039BE1" w:rsidR="00352370" w:rsidRDefault="00352370" w:rsidP="00352370">
      <w:pPr>
        <w:pStyle w:val="a3"/>
        <w:numPr>
          <w:ilvl w:val="0"/>
          <w:numId w:val="1"/>
        </w:numPr>
      </w:pPr>
      <w:r>
        <w:t xml:space="preserve">Эстетические взгляды о. Сергия Булгакова. </w:t>
      </w:r>
    </w:p>
    <w:p w14:paraId="597FD9AF" w14:textId="313728A4" w:rsidR="00352370" w:rsidRDefault="00352370" w:rsidP="00352370">
      <w:pPr>
        <w:pStyle w:val="a3"/>
        <w:numPr>
          <w:ilvl w:val="0"/>
          <w:numId w:val="1"/>
        </w:numPr>
      </w:pPr>
      <w:r>
        <w:t xml:space="preserve">Эстетика И.А. Ильина. </w:t>
      </w:r>
    </w:p>
    <w:p w14:paraId="2C1EE05D" w14:textId="681DEF7E" w:rsidR="00352370" w:rsidRDefault="00352370" w:rsidP="00352370">
      <w:pPr>
        <w:pStyle w:val="a3"/>
        <w:numPr>
          <w:ilvl w:val="0"/>
          <w:numId w:val="1"/>
        </w:numPr>
      </w:pPr>
      <w:r>
        <w:t xml:space="preserve">Эстетические взгляды Б.П. Вышеславцева. </w:t>
      </w:r>
    </w:p>
    <w:p w14:paraId="5F79A77D" w14:textId="150BB903" w:rsidR="00352370" w:rsidRDefault="00352370" w:rsidP="00352370">
      <w:pPr>
        <w:pStyle w:val="a3"/>
        <w:numPr>
          <w:ilvl w:val="0"/>
          <w:numId w:val="1"/>
        </w:numPr>
      </w:pPr>
      <w:r>
        <w:t xml:space="preserve">Эстетика русского интуитивизма (Н.О. </w:t>
      </w:r>
      <w:proofErr w:type="spellStart"/>
      <w:r>
        <w:t>Лосский</w:t>
      </w:r>
      <w:proofErr w:type="spellEnd"/>
      <w:r>
        <w:t xml:space="preserve">, С.Л. Франк). </w:t>
      </w:r>
    </w:p>
    <w:p w14:paraId="7DC5557E" w14:textId="191008CD" w:rsidR="00352370" w:rsidRDefault="00352370" w:rsidP="00352370">
      <w:pPr>
        <w:pStyle w:val="a3"/>
        <w:numPr>
          <w:ilvl w:val="0"/>
          <w:numId w:val="1"/>
        </w:numPr>
      </w:pPr>
      <w:r>
        <w:t xml:space="preserve">Концепция «умирания искусства» В. </w:t>
      </w:r>
      <w:proofErr w:type="spellStart"/>
      <w:r>
        <w:t>Вейдле</w:t>
      </w:r>
      <w:proofErr w:type="spellEnd"/>
      <w:r>
        <w:t xml:space="preserve">. </w:t>
      </w:r>
    </w:p>
    <w:p w14:paraId="172E59CC" w14:textId="63906B5B" w:rsidR="00352370" w:rsidRDefault="00352370" w:rsidP="00352370">
      <w:pPr>
        <w:pStyle w:val="a3"/>
        <w:numPr>
          <w:ilvl w:val="0"/>
          <w:numId w:val="1"/>
        </w:numPr>
      </w:pPr>
      <w:r>
        <w:t>Философия и богословие иконы в русском зарубежье (</w:t>
      </w:r>
      <w:proofErr w:type="spellStart"/>
      <w:r>
        <w:t>В.Лосский</w:t>
      </w:r>
      <w:proofErr w:type="spellEnd"/>
      <w:r>
        <w:t xml:space="preserve">, Л. Успенский, </w:t>
      </w:r>
      <w:proofErr w:type="spellStart"/>
      <w:r>
        <w:t>П.Евдокимов</w:t>
      </w:r>
      <w:proofErr w:type="spellEnd"/>
      <w:r>
        <w:t>).</w:t>
      </w:r>
      <w:r w:rsidR="0083289F">
        <w:t xml:space="preserve"> </w:t>
      </w:r>
    </w:p>
    <w:p w14:paraId="36736052" w14:textId="622EECAE" w:rsidR="0083289F" w:rsidRDefault="0083289F" w:rsidP="0083289F">
      <w:pPr>
        <w:rPr>
          <w:b/>
          <w:bCs/>
        </w:rPr>
      </w:pPr>
      <w:r w:rsidRPr="0083289F">
        <w:rPr>
          <w:b/>
          <w:bCs/>
        </w:rPr>
        <w:t>Вопросы к зачёту:</w:t>
      </w:r>
      <w:r>
        <w:rPr>
          <w:b/>
          <w:bCs/>
        </w:rPr>
        <w:t xml:space="preserve"> </w:t>
      </w:r>
    </w:p>
    <w:p w14:paraId="603D3355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 xml:space="preserve">Истоки и типологические черты религиозно-философской эстетики в России. </w:t>
      </w:r>
    </w:p>
    <w:p w14:paraId="26E720F1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>Эстетика русского зарубежья: общая характеристика, её место в философии и культуре «России в изгнании».</w:t>
      </w:r>
    </w:p>
    <w:p w14:paraId="0BE787F5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 xml:space="preserve">Эстетические </w:t>
      </w:r>
      <w:proofErr w:type="spellStart"/>
      <w:r>
        <w:t>интенциии</w:t>
      </w:r>
      <w:proofErr w:type="spellEnd"/>
      <w:r>
        <w:t xml:space="preserve"> в философии культуры Н.А. Бердяева.</w:t>
      </w:r>
    </w:p>
    <w:p w14:paraId="4C5783A4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>Н.А. Бердяев как теоретик искусства.</w:t>
      </w:r>
    </w:p>
    <w:p w14:paraId="546208E9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proofErr w:type="spellStart"/>
      <w:r>
        <w:t>Софиология</w:t>
      </w:r>
      <w:proofErr w:type="spellEnd"/>
      <w:r>
        <w:t xml:space="preserve"> отца Сергия Булгакова как основа его эстетики.</w:t>
      </w:r>
    </w:p>
    <w:p w14:paraId="4FFCC6C8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>Искусство и иконопись в оценках отца Сергия Булгакова.</w:t>
      </w:r>
    </w:p>
    <w:p w14:paraId="2F62D554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>И.А. Ильин о духовном в искусстве и законах художественности.</w:t>
      </w:r>
    </w:p>
    <w:p w14:paraId="7D9EB5DA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>Понятие «преображённого Эроса» и сублимации в эстетике Б.П. Вышеславцева.</w:t>
      </w:r>
    </w:p>
    <w:p w14:paraId="4CB37131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>Искусство и художник: взгляд Б.П. Вышеславцева.</w:t>
      </w:r>
    </w:p>
    <w:p w14:paraId="1B0A4E87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 xml:space="preserve">Метафизическое учение об идеале красоты Н.О. </w:t>
      </w:r>
      <w:proofErr w:type="spellStart"/>
      <w:r>
        <w:t>Лосского</w:t>
      </w:r>
      <w:proofErr w:type="spellEnd"/>
      <w:r>
        <w:t>.</w:t>
      </w:r>
    </w:p>
    <w:p w14:paraId="75734FD4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>Прекрасное как отображение металогического единства бытия в эстетике С.Л. Франка.</w:t>
      </w:r>
    </w:p>
    <w:p w14:paraId="63CA8075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 xml:space="preserve">Концепт «умирания искусства» у В. </w:t>
      </w:r>
      <w:proofErr w:type="spellStart"/>
      <w:r>
        <w:t>Вейдле</w:t>
      </w:r>
      <w:proofErr w:type="spellEnd"/>
      <w:r>
        <w:t>.</w:t>
      </w:r>
    </w:p>
    <w:p w14:paraId="6AAEFFDD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 xml:space="preserve">Критика </w:t>
      </w:r>
      <w:proofErr w:type="spellStart"/>
      <w:r>
        <w:t>В.Вейдле</w:t>
      </w:r>
      <w:proofErr w:type="spellEnd"/>
      <w:r>
        <w:t xml:space="preserve"> эстетики и эстетического: основания и причины.</w:t>
      </w:r>
    </w:p>
    <w:p w14:paraId="569AA8AF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lastRenderedPageBreak/>
        <w:t>Философия иконы русского зарубежья: общая характеристика.</w:t>
      </w:r>
    </w:p>
    <w:p w14:paraId="064634E5" w14:textId="77777777" w:rsidR="0083289F" w:rsidRDefault="0083289F" w:rsidP="0083289F">
      <w:pPr>
        <w:numPr>
          <w:ilvl w:val="0"/>
          <w:numId w:val="2"/>
        </w:numPr>
        <w:spacing w:after="0" w:line="240" w:lineRule="auto"/>
      </w:pPr>
      <w:r>
        <w:t>Соотношение эстетического и искусствоведческого в философии иконы русского зарубежья.</w:t>
      </w:r>
    </w:p>
    <w:p w14:paraId="3D3AC8E5" w14:textId="4E67D735" w:rsidR="0083289F" w:rsidRPr="0083289F" w:rsidRDefault="0083289F" w:rsidP="0083289F">
      <w:r>
        <w:t xml:space="preserve">Влияние эстетики русского </w:t>
      </w:r>
      <w:proofErr w:type="spellStart"/>
      <w:r>
        <w:t>азрубежья</w:t>
      </w:r>
      <w:proofErr w:type="spellEnd"/>
      <w:r>
        <w:t xml:space="preserve"> на культурные процессы западного мира.</w:t>
      </w:r>
    </w:p>
    <w:sectPr w:rsidR="0083289F" w:rsidRPr="0083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16E3"/>
    <w:multiLevelType w:val="hybridMultilevel"/>
    <w:tmpl w:val="C7C2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C012B"/>
    <w:multiLevelType w:val="multilevel"/>
    <w:tmpl w:val="D982CEE8"/>
    <w:lvl w:ilvl="0">
      <w:start w:val="1"/>
      <w:numFmt w:val="decimal"/>
      <w:lvlText w:val="%1."/>
      <w:lvlJc w:val="left"/>
      <w:pPr>
        <w:ind w:left="571" w:hanging="5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5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70"/>
    <w:rsid w:val="00352370"/>
    <w:rsid w:val="0083289F"/>
    <w:rsid w:val="00C0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2E53"/>
  <w15:chartTrackingRefBased/>
  <w15:docId w15:val="{570490AA-58BA-4FE9-9A0A-86814432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Рукавишников</dc:creator>
  <cp:keywords/>
  <dc:description/>
  <cp:lastModifiedBy>Андрей Рукавишников</cp:lastModifiedBy>
  <cp:revision>2</cp:revision>
  <dcterms:created xsi:type="dcterms:W3CDTF">2021-12-07T17:32:00Z</dcterms:created>
  <dcterms:modified xsi:type="dcterms:W3CDTF">2021-12-07T17:37:00Z</dcterms:modified>
</cp:coreProperties>
</file>