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099" w:rsidRDefault="00043099" w:rsidP="00043099">
      <w:pPr>
        <w:jc w:val="center"/>
        <w:rPr>
          <w:b/>
        </w:rPr>
      </w:pPr>
      <w:bookmarkStart w:id="0" w:name="_GoBack"/>
      <w:bookmarkEnd w:id="0"/>
      <w:r w:rsidRPr="00F23EA9">
        <w:rPr>
          <w:b/>
        </w:rPr>
        <w:t>ВОПРОСЫ К ЗАЧЕТУ ПО ДИСЦИПЛИНЕ</w:t>
      </w:r>
    </w:p>
    <w:p w:rsidR="00043099" w:rsidRPr="00043099" w:rsidRDefault="00043099" w:rsidP="00043099">
      <w:pPr>
        <w:jc w:val="center"/>
        <w:rPr>
          <w:b/>
          <w:sz w:val="28"/>
          <w:szCs w:val="28"/>
        </w:rPr>
      </w:pPr>
      <w:r w:rsidRPr="00F23EA9">
        <w:rPr>
          <w:b/>
        </w:rPr>
        <w:t xml:space="preserve"> «</w:t>
      </w:r>
      <w:bookmarkStart w:id="1" w:name="_Hlk464241793"/>
      <w:r w:rsidRPr="000C2B9E">
        <w:rPr>
          <w:b/>
          <w:sz w:val="28"/>
          <w:szCs w:val="28"/>
        </w:rPr>
        <w:t>«</w:t>
      </w:r>
      <w:bookmarkStart w:id="2" w:name="_Hlk464728485"/>
      <w:bookmarkEnd w:id="1"/>
      <w:r w:rsidRPr="000C2B9E">
        <w:rPr>
          <w:b/>
          <w:sz w:val="28"/>
          <w:szCs w:val="28"/>
        </w:rPr>
        <w:t>Революция» (</w:t>
      </w:r>
      <w:r w:rsidRPr="000C2B9E">
        <w:rPr>
          <w:b/>
          <w:sz w:val="28"/>
          <w:szCs w:val="28"/>
          <w:lang w:val="en-US"/>
        </w:rPr>
        <w:t>Human</w:t>
      </w:r>
      <w:r w:rsidRPr="000C2B9E">
        <w:rPr>
          <w:b/>
          <w:sz w:val="28"/>
          <w:szCs w:val="28"/>
        </w:rPr>
        <w:t xml:space="preserve"> </w:t>
      </w:r>
      <w:r w:rsidRPr="000C2B9E">
        <w:rPr>
          <w:b/>
          <w:sz w:val="28"/>
          <w:szCs w:val="28"/>
          <w:lang w:val="en-US"/>
        </w:rPr>
        <w:t>Hacking</w:t>
      </w:r>
      <w:r w:rsidRPr="000C2B9E">
        <w:rPr>
          <w:b/>
          <w:sz w:val="28"/>
          <w:szCs w:val="28"/>
        </w:rPr>
        <w:t>) в постиндустриальной организации: управленческие и маркетинговые технологии</w:t>
      </w:r>
      <w:bookmarkEnd w:id="2"/>
      <w:r w:rsidRPr="00F23EA9">
        <w:rPr>
          <w:b/>
        </w:rPr>
        <w:t>»</w:t>
      </w:r>
    </w:p>
    <w:p w:rsidR="00043099" w:rsidRPr="00F23EA9" w:rsidRDefault="00043099" w:rsidP="00043099"/>
    <w:p w:rsidR="00043099" w:rsidRPr="00F130ED" w:rsidRDefault="00043099" w:rsidP="00043099">
      <w:pPr>
        <w:pStyle w:val="a5"/>
        <w:numPr>
          <w:ilvl w:val="0"/>
          <w:numId w:val="1"/>
        </w:numPr>
        <w:spacing w:after="0"/>
      </w:pPr>
      <w:r w:rsidRPr="00F130ED">
        <w:rPr>
          <w:lang w:val="en-US"/>
        </w:rPr>
        <w:t>Hi</w:t>
      </w:r>
      <w:r w:rsidRPr="00F130ED">
        <w:t>-</w:t>
      </w:r>
      <w:proofErr w:type="spellStart"/>
      <w:r w:rsidRPr="00F130ED">
        <w:rPr>
          <w:lang w:val="en-US"/>
        </w:rPr>
        <w:t>hume</w:t>
      </w:r>
      <w:proofErr w:type="spellEnd"/>
      <w:r w:rsidRPr="00F130ED">
        <w:t xml:space="preserve"> технологии: проблема </w:t>
      </w:r>
      <w:proofErr w:type="spellStart"/>
      <w:r w:rsidRPr="00F130ED">
        <w:t>операционализации</w:t>
      </w:r>
      <w:proofErr w:type="spellEnd"/>
      <w:r w:rsidRPr="00F130ED">
        <w:t xml:space="preserve"> понятия.</w:t>
      </w:r>
    </w:p>
    <w:p w:rsidR="00043099" w:rsidRPr="00F130ED" w:rsidRDefault="00043099" w:rsidP="00043099">
      <w:pPr>
        <w:pStyle w:val="a5"/>
        <w:numPr>
          <w:ilvl w:val="0"/>
          <w:numId w:val="1"/>
        </w:numPr>
        <w:spacing w:after="0"/>
      </w:pPr>
      <w:r w:rsidRPr="00F130ED">
        <w:t>Технологизация социального мира и ее ограничения.</w:t>
      </w:r>
    </w:p>
    <w:p w:rsidR="00043099" w:rsidRPr="00F130ED" w:rsidRDefault="00043099" w:rsidP="00043099">
      <w:pPr>
        <w:pStyle w:val="a5"/>
        <w:numPr>
          <w:ilvl w:val="0"/>
          <w:numId w:val="1"/>
        </w:numPr>
        <w:spacing w:after="0"/>
      </w:pPr>
      <w:r w:rsidRPr="00F130ED">
        <w:t>Социальное прогнозирование.</w:t>
      </w:r>
    </w:p>
    <w:p w:rsidR="00043099" w:rsidRPr="00F130ED" w:rsidRDefault="00043099" w:rsidP="00043099">
      <w:pPr>
        <w:pStyle w:val="a5"/>
        <w:numPr>
          <w:ilvl w:val="0"/>
          <w:numId w:val="1"/>
        </w:numPr>
        <w:spacing w:after="0"/>
      </w:pPr>
      <w:r w:rsidRPr="00F130ED">
        <w:t>Форсайт. Новые инструменты прогнозирования.</w:t>
      </w:r>
    </w:p>
    <w:p w:rsidR="00043099" w:rsidRPr="00F130ED" w:rsidRDefault="00043099" w:rsidP="00043099">
      <w:pPr>
        <w:pStyle w:val="a5"/>
        <w:numPr>
          <w:ilvl w:val="0"/>
          <w:numId w:val="1"/>
        </w:numPr>
        <w:spacing w:after="0"/>
      </w:pPr>
      <w:r w:rsidRPr="00F130ED">
        <w:t>Деловые культуры мира.</w:t>
      </w:r>
    </w:p>
    <w:p w:rsidR="00043099" w:rsidRPr="00F130ED" w:rsidRDefault="00043099" w:rsidP="00043099">
      <w:pPr>
        <w:pStyle w:val="a5"/>
        <w:numPr>
          <w:ilvl w:val="0"/>
          <w:numId w:val="1"/>
        </w:numPr>
        <w:spacing w:after="0"/>
      </w:pPr>
      <w:r w:rsidRPr="00F130ED">
        <w:t>Модели деловых культур.</w:t>
      </w:r>
    </w:p>
    <w:p w:rsidR="00043099" w:rsidRPr="00F130ED" w:rsidRDefault="00043099" w:rsidP="00043099">
      <w:pPr>
        <w:pStyle w:val="a5"/>
        <w:numPr>
          <w:ilvl w:val="0"/>
          <w:numId w:val="1"/>
        </w:numPr>
        <w:spacing w:after="0"/>
      </w:pPr>
      <w:r w:rsidRPr="00F130ED">
        <w:t>Эффективность современной организации. Кл</w:t>
      </w:r>
      <w:r>
        <w:t>ючевые показатели эффективности</w:t>
      </w:r>
    </w:p>
    <w:p w:rsidR="00043099" w:rsidRPr="00F130ED" w:rsidRDefault="00043099" w:rsidP="00043099">
      <w:pPr>
        <w:pStyle w:val="a5"/>
        <w:numPr>
          <w:ilvl w:val="0"/>
          <w:numId w:val="1"/>
        </w:numPr>
        <w:spacing w:after="0"/>
      </w:pPr>
      <w:r w:rsidRPr="00F130ED">
        <w:t>Корпора</w:t>
      </w:r>
      <w:r>
        <w:t>тивная культура: уровни анализа</w:t>
      </w:r>
    </w:p>
    <w:p w:rsidR="00043099" w:rsidRPr="00F130ED" w:rsidRDefault="00043099" w:rsidP="00043099">
      <w:pPr>
        <w:pStyle w:val="a5"/>
        <w:numPr>
          <w:ilvl w:val="0"/>
          <w:numId w:val="1"/>
        </w:numPr>
        <w:spacing w:after="0"/>
      </w:pPr>
      <w:r w:rsidRPr="00F130ED">
        <w:t>Типологии корпо</w:t>
      </w:r>
      <w:r>
        <w:t>ративных культур.</w:t>
      </w:r>
    </w:p>
    <w:p w:rsidR="00043099" w:rsidRPr="00F130ED" w:rsidRDefault="00043099" w:rsidP="00043099">
      <w:pPr>
        <w:pStyle w:val="a5"/>
        <w:numPr>
          <w:ilvl w:val="0"/>
          <w:numId w:val="1"/>
        </w:numPr>
        <w:spacing w:after="0"/>
      </w:pPr>
      <w:r w:rsidRPr="00F130ED">
        <w:t>Командная работа в организации. Командообразование.</w:t>
      </w:r>
    </w:p>
    <w:p w:rsidR="00043099" w:rsidRPr="00F130ED" w:rsidRDefault="00043099" w:rsidP="00043099">
      <w:pPr>
        <w:pStyle w:val="a5"/>
        <w:numPr>
          <w:ilvl w:val="0"/>
          <w:numId w:val="1"/>
        </w:numPr>
        <w:spacing w:after="0"/>
      </w:pPr>
      <w:r w:rsidRPr="00F130ED">
        <w:t>Ко</w:t>
      </w:r>
      <w:r>
        <w:t xml:space="preserve">мандные роли: модель М. </w:t>
      </w:r>
      <w:proofErr w:type="spellStart"/>
      <w:r>
        <w:t>Белбина</w:t>
      </w:r>
      <w:proofErr w:type="spellEnd"/>
      <w:r>
        <w:t>.</w:t>
      </w:r>
    </w:p>
    <w:p w:rsidR="00043099" w:rsidRPr="00F130ED" w:rsidRDefault="00043099" w:rsidP="00043099">
      <w:pPr>
        <w:pStyle w:val="a5"/>
        <w:numPr>
          <w:ilvl w:val="0"/>
          <w:numId w:val="1"/>
        </w:numPr>
        <w:spacing w:after="0"/>
      </w:pPr>
      <w:r w:rsidRPr="00F130ED">
        <w:t>Лояль</w:t>
      </w:r>
      <w:r>
        <w:t>ность и вовлеченность персонала.</w:t>
      </w:r>
    </w:p>
    <w:p w:rsidR="00043099" w:rsidRPr="00F130ED" w:rsidRDefault="00043099" w:rsidP="00043099">
      <w:pPr>
        <w:pStyle w:val="a5"/>
        <w:numPr>
          <w:ilvl w:val="0"/>
          <w:numId w:val="1"/>
        </w:numPr>
        <w:spacing w:after="0"/>
      </w:pPr>
      <w:r w:rsidRPr="00F130ED">
        <w:t>Инструм</w:t>
      </w:r>
      <w:r>
        <w:t>енты формирования вовлеченности.</w:t>
      </w:r>
    </w:p>
    <w:p w:rsidR="00043099" w:rsidRPr="00F130ED" w:rsidRDefault="00043099" w:rsidP="00043099">
      <w:pPr>
        <w:pStyle w:val="a5"/>
        <w:numPr>
          <w:ilvl w:val="0"/>
          <w:numId w:val="1"/>
        </w:numPr>
        <w:spacing w:after="0"/>
      </w:pPr>
      <w:r w:rsidRPr="00F130ED">
        <w:t>Корпоративный патрио</w:t>
      </w:r>
      <w:r>
        <w:t>тизм: преимущества и недостатки.</w:t>
      </w:r>
    </w:p>
    <w:p w:rsidR="00043099" w:rsidRPr="00F130ED" w:rsidRDefault="00043099" w:rsidP="00043099">
      <w:pPr>
        <w:pStyle w:val="a5"/>
        <w:numPr>
          <w:ilvl w:val="0"/>
          <w:numId w:val="1"/>
        </w:numPr>
        <w:spacing w:after="0"/>
      </w:pPr>
      <w:r w:rsidRPr="00F130ED">
        <w:t>Западные бизнес-культуры: США, Великобритания, Германия</w:t>
      </w:r>
      <w:r>
        <w:t>, Франция, скандинавские страны.</w:t>
      </w:r>
    </w:p>
    <w:p w:rsidR="00043099" w:rsidRPr="00F130ED" w:rsidRDefault="00043099" w:rsidP="00043099">
      <w:pPr>
        <w:pStyle w:val="a5"/>
        <w:numPr>
          <w:ilvl w:val="0"/>
          <w:numId w:val="1"/>
        </w:numPr>
        <w:spacing w:after="0"/>
      </w:pPr>
      <w:r w:rsidRPr="00F130ED">
        <w:t>Восточные бизнес-культуры: Китай, Япония, Индия, арабские страны.</w:t>
      </w:r>
    </w:p>
    <w:p w:rsidR="00043099" w:rsidRPr="00F130ED" w:rsidRDefault="00043099" w:rsidP="00043099">
      <w:pPr>
        <w:pStyle w:val="a5"/>
        <w:numPr>
          <w:ilvl w:val="0"/>
          <w:numId w:val="1"/>
        </w:numPr>
        <w:spacing w:after="0"/>
      </w:pPr>
      <w:r>
        <w:t>Российская деловая культура.</w:t>
      </w:r>
    </w:p>
    <w:p w:rsidR="00043099" w:rsidRPr="00F130ED" w:rsidRDefault="00043099" w:rsidP="00043099">
      <w:pPr>
        <w:pStyle w:val="a5"/>
        <w:numPr>
          <w:ilvl w:val="0"/>
          <w:numId w:val="1"/>
        </w:numPr>
        <w:spacing w:after="0"/>
      </w:pPr>
      <w:r>
        <w:t>«Западная» модель менеджмента.</w:t>
      </w:r>
    </w:p>
    <w:p w:rsidR="00043099" w:rsidRDefault="00043099" w:rsidP="00043099">
      <w:pPr>
        <w:pStyle w:val="a5"/>
        <w:numPr>
          <w:ilvl w:val="0"/>
          <w:numId w:val="1"/>
        </w:numPr>
        <w:spacing w:after="0"/>
      </w:pPr>
      <w:r>
        <w:t>«Восточная» модель менеджмента.</w:t>
      </w:r>
    </w:p>
    <w:p w:rsidR="00043099" w:rsidRPr="00F130ED" w:rsidRDefault="00043099" w:rsidP="00043099">
      <w:pPr>
        <w:pStyle w:val="a5"/>
        <w:numPr>
          <w:ilvl w:val="0"/>
          <w:numId w:val="1"/>
        </w:numPr>
        <w:spacing w:after="0"/>
      </w:pPr>
      <w:r>
        <w:t>Особенности управления в холакратических структурах.</w:t>
      </w:r>
    </w:p>
    <w:p w:rsidR="00043099" w:rsidRPr="00F130ED" w:rsidRDefault="00043099" w:rsidP="00043099">
      <w:pPr>
        <w:pStyle w:val="a5"/>
        <w:numPr>
          <w:ilvl w:val="0"/>
          <w:numId w:val="1"/>
        </w:numPr>
        <w:spacing w:after="0"/>
      </w:pPr>
      <w:r w:rsidRPr="00F130ED">
        <w:t xml:space="preserve">Социальные факторы детерминации выбора потребителя. </w:t>
      </w:r>
    </w:p>
    <w:p w:rsidR="00043099" w:rsidRPr="00F130ED" w:rsidRDefault="00043099" w:rsidP="00043099">
      <w:pPr>
        <w:pStyle w:val="a5"/>
        <w:numPr>
          <w:ilvl w:val="0"/>
          <w:numId w:val="1"/>
        </w:numPr>
        <w:spacing w:after="0"/>
      </w:pPr>
      <w:r w:rsidRPr="00F130ED">
        <w:t>Основные тренды изменения потребительского поведения.</w:t>
      </w:r>
      <w:r>
        <w:t xml:space="preserve"> </w:t>
      </w:r>
      <w:proofErr w:type="spellStart"/>
      <w:r>
        <w:t>Трендвотчинг</w:t>
      </w:r>
      <w:proofErr w:type="spellEnd"/>
      <w:r>
        <w:t xml:space="preserve"> как управленческая технология.</w:t>
      </w:r>
    </w:p>
    <w:p w:rsidR="00043099" w:rsidRDefault="00043099" w:rsidP="00043099">
      <w:pPr>
        <w:pStyle w:val="a5"/>
        <w:numPr>
          <w:ilvl w:val="0"/>
          <w:numId w:val="1"/>
        </w:numPr>
        <w:spacing w:after="0"/>
      </w:pPr>
      <w:r w:rsidRPr="00F130ED">
        <w:t>Современные методы изучения потребит</w:t>
      </w:r>
      <w:r>
        <w:t>елей: возможности и ограничения.</w:t>
      </w:r>
    </w:p>
    <w:p w:rsidR="00043099" w:rsidRPr="00F130ED" w:rsidRDefault="00043099" w:rsidP="00043099">
      <w:pPr>
        <w:pStyle w:val="a5"/>
        <w:numPr>
          <w:ilvl w:val="0"/>
          <w:numId w:val="1"/>
        </w:numPr>
        <w:spacing w:after="0"/>
      </w:pPr>
      <w:r>
        <w:rPr>
          <w:lang w:val="en-US"/>
        </w:rPr>
        <w:t>Big</w:t>
      </w:r>
      <w:r w:rsidRPr="00DB7D8B">
        <w:t xml:space="preserve"> </w:t>
      </w:r>
      <w:r>
        <w:rPr>
          <w:lang w:val="en-US"/>
        </w:rPr>
        <w:t>data</w:t>
      </w:r>
      <w:r w:rsidRPr="00DB7D8B">
        <w:t xml:space="preserve"> </w:t>
      </w:r>
      <w:r>
        <w:t>в разработке маркетинговых прогнозов: возможности и ограничения.</w:t>
      </w:r>
    </w:p>
    <w:p w:rsidR="00043099" w:rsidRPr="00F130ED" w:rsidRDefault="00043099" w:rsidP="00043099">
      <w:pPr>
        <w:pStyle w:val="a5"/>
        <w:numPr>
          <w:ilvl w:val="0"/>
          <w:numId w:val="1"/>
        </w:numPr>
        <w:spacing w:after="0"/>
      </w:pPr>
      <w:r w:rsidRPr="00F130ED">
        <w:t>Потребительский опыт как фактор выбора товара/услуги: методы изуче</w:t>
      </w:r>
      <w:r>
        <w:t>ния и направления использования.</w:t>
      </w:r>
    </w:p>
    <w:p w:rsidR="00043099" w:rsidRPr="00F130ED" w:rsidRDefault="00043099" w:rsidP="00043099">
      <w:pPr>
        <w:pStyle w:val="a5"/>
        <w:numPr>
          <w:ilvl w:val="0"/>
          <w:numId w:val="1"/>
        </w:numPr>
        <w:spacing w:after="0"/>
      </w:pPr>
      <w:proofErr w:type="spellStart"/>
      <w:r w:rsidRPr="00F130ED">
        <w:t>Краудсорсинг</w:t>
      </w:r>
      <w:proofErr w:type="spellEnd"/>
      <w:r w:rsidRPr="00F130ED">
        <w:t xml:space="preserve"> как социальная </w:t>
      </w:r>
      <w:proofErr w:type="gramStart"/>
      <w:r w:rsidRPr="00F130ED">
        <w:t>технология  взаимодействия</w:t>
      </w:r>
      <w:proofErr w:type="gramEnd"/>
      <w:r w:rsidRPr="00F130ED">
        <w:t xml:space="preserve"> с потребит</w:t>
      </w:r>
      <w:r>
        <w:t>елем: направления использования.</w:t>
      </w:r>
      <w:r w:rsidRPr="00F130ED">
        <w:t xml:space="preserve"> </w:t>
      </w:r>
    </w:p>
    <w:p w:rsidR="00043099" w:rsidRPr="00F130ED" w:rsidRDefault="00043099" w:rsidP="00043099">
      <w:pPr>
        <w:pStyle w:val="a5"/>
        <w:numPr>
          <w:ilvl w:val="0"/>
          <w:numId w:val="1"/>
        </w:numPr>
        <w:spacing w:after="0"/>
      </w:pPr>
      <w:r w:rsidRPr="00F130ED">
        <w:t>Потребительская социализация. Методы и инструменты потребительской социализации в современных условиях.</w:t>
      </w:r>
    </w:p>
    <w:p w:rsidR="00043099" w:rsidRPr="009B6EEB" w:rsidRDefault="00043099" w:rsidP="00043099">
      <w:pPr>
        <w:pStyle w:val="a7"/>
        <w:numPr>
          <w:ilvl w:val="0"/>
          <w:numId w:val="1"/>
        </w:numPr>
        <w:jc w:val="both"/>
      </w:pPr>
      <w:r w:rsidRPr="009B6EEB">
        <w:t>Способы выявления и инструменты использования лидеров мнений в продвижении товаров и услуг</w:t>
      </w:r>
      <w:r>
        <w:t>.</w:t>
      </w:r>
    </w:p>
    <w:p w:rsidR="00043099" w:rsidRPr="00F130ED" w:rsidRDefault="00043099" w:rsidP="00043099">
      <w:pPr>
        <w:pStyle w:val="a5"/>
        <w:numPr>
          <w:ilvl w:val="0"/>
          <w:numId w:val="1"/>
        </w:numPr>
        <w:spacing w:after="0"/>
      </w:pPr>
      <w:r>
        <w:t>Геймификация потребительского опыта.</w:t>
      </w:r>
    </w:p>
    <w:p w:rsidR="00043099" w:rsidRPr="00F130ED" w:rsidRDefault="00043099" w:rsidP="00043099">
      <w:pPr>
        <w:pStyle w:val="a5"/>
        <w:numPr>
          <w:ilvl w:val="0"/>
          <w:numId w:val="1"/>
        </w:numPr>
        <w:spacing w:after="0"/>
      </w:pPr>
      <w:r w:rsidRPr="00F130ED">
        <w:t xml:space="preserve"> Виды потребительской лояльности и методы их измерения: достоинства и недостатки.  Социальные и социально-психологические факторы удержания потребителя. </w:t>
      </w:r>
    </w:p>
    <w:p w:rsidR="00043099" w:rsidRDefault="00043099" w:rsidP="00043099">
      <w:pPr>
        <w:numPr>
          <w:ilvl w:val="0"/>
          <w:numId w:val="1"/>
        </w:numPr>
        <w:jc w:val="both"/>
      </w:pPr>
      <w:r>
        <w:t xml:space="preserve"> Программы лояльности: основные факторы и технологии развития.</w:t>
      </w:r>
    </w:p>
    <w:p w:rsidR="00043099" w:rsidRPr="009B6EEB" w:rsidRDefault="00043099" w:rsidP="00043099">
      <w:pPr>
        <w:pStyle w:val="a7"/>
        <w:numPr>
          <w:ilvl w:val="0"/>
          <w:numId w:val="1"/>
        </w:numPr>
        <w:jc w:val="both"/>
      </w:pPr>
      <w:r w:rsidRPr="009B6EEB">
        <w:t>Способы выявления и инструменты использования лидеров мнений в продвижении товаров и услуг</w:t>
      </w:r>
      <w:r>
        <w:t>.</w:t>
      </w:r>
    </w:p>
    <w:p w:rsidR="00043099" w:rsidRPr="00F130ED" w:rsidRDefault="00043099" w:rsidP="00043099">
      <w:pPr>
        <w:numPr>
          <w:ilvl w:val="0"/>
          <w:numId w:val="1"/>
        </w:numPr>
        <w:jc w:val="both"/>
      </w:pPr>
      <w:r w:rsidRPr="00F130ED">
        <w:t>Факторы формирования и механизмы изменения институтов пот</w:t>
      </w:r>
      <w:r>
        <w:t>ребления в современных условиях.</w:t>
      </w:r>
    </w:p>
    <w:p w:rsidR="00043099" w:rsidRPr="00F130ED" w:rsidRDefault="00043099" w:rsidP="00043099">
      <w:pPr>
        <w:numPr>
          <w:ilvl w:val="0"/>
          <w:numId w:val="1"/>
        </w:numPr>
        <w:jc w:val="both"/>
        <w:rPr>
          <w:b/>
        </w:rPr>
      </w:pPr>
      <w:r w:rsidRPr="00F130ED">
        <w:t>Стратегии конвергенции ритейла с досуговыми, культурными, образовательными институтами</w:t>
      </w:r>
      <w:r>
        <w:t>.</w:t>
      </w:r>
    </w:p>
    <w:p w:rsidR="00043099" w:rsidRPr="00F130ED" w:rsidRDefault="00043099" w:rsidP="00043099">
      <w:pPr>
        <w:numPr>
          <w:ilvl w:val="0"/>
          <w:numId w:val="1"/>
        </w:numPr>
        <w:jc w:val="both"/>
      </w:pPr>
      <w:proofErr w:type="gramStart"/>
      <w:r w:rsidRPr="00F130ED">
        <w:t>Эффективные  социальные</w:t>
      </w:r>
      <w:proofErr w:type="gramEnd"/>
      <w:r w:rsidRPr="00F130ED">
        <w:t xml:space="preserve"> технологии привлечения и удержания потребителя в месте продаж</w:t>
      </w:r>
      <w:r>
        <w:t>.</w:t>
      </w:r>
    </w:p>
    <w:p w:rsidR="00610F93" w:rsidRDefault="00610F93"/>
    <w:sectPr w:rsidR="00610F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CB2A0D"/>
    <w:multiLevelType w:val="hybridMultilevel"/>
    <w:tmpl w:val="F74CBD9C"/>
    <w:lvl w:ilvl="0" w:tplc="C18A57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099"/>
    <w:rsid w:val="00043099"/>
    <w:rsid w:val="00610F93"/>
    <w:rsid w:val="00C53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FB4FEC-31ED-4A0D-9346-C919672CF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099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43099"/>
    <w:rPr>
      <w:rFonts w:ascii="Courier New" w:eastAsia="Times New Roman" w:hAnsi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04309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043099"/>
    <w:pPr>
      <w:spacing w:after="120"/>
    </w:pPr>
    <w:rPr>
      <w:rFonts w:eastAsia="Times New Roman"/>
      <w:lang w:eastAsia="ru-RU"/>
    </w:rPr>
  </w:style>
  <w:style w:type="character" w:customStyle="1" w:styleId="a6">
    <w:name w:val="Основной текст Знак"/>
    <w:basedOn w:val="a0"/>
    <w:link w:val="a5"/>
    <w:rsid w:val="000430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34"/>
    <w:qFormat/>
    <w:rsid w:val="00043099"/>
    <w:pPr>
      <w:ind w:left="720"/>
      <w:contextualSpacing/>
    </w:pPr>
    <w:rPr>
      <w:rFonts w:eastAsia="Times New Roman"/>
      <w:lang w:eastAsia="ru-RU"/>
    </w:rPr>
  </w:style>
  <w:style w:type="character" w:customStyle="1" w:styleId="a8">
    <w:name w:val="Абзац списка Знак"/>
    <w:link w:val="a7"/>
    <w:uiPriority w:val="34"/>
    <w:locked/>
    <w:rsid w:val="0004309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Зырянов В.В.</cp:lastModifiedBy>
  <cp:revision>2</cp:revision>
  <dcterms:created xsi:type="dcterms:W3CDTF">2021-10-20T07:05:00Z</dcterms:created>
  <dcterms:modified xsi:type="dcterms:W3CDTF">2021-10-20T07:05:00Z</dcterms:modified>
</cp:coreProperties>
</file>