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4" w:rsidRDefault="00355B34" w:rsidP="00355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зачету:</w:t>
      </w: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Сформулировать понятие корректности по Адамару математической постановки задачи.  </w:t>
      </w: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Дать примеры УЧП, описывающие процессы переноса, диффузии, колебания струны.</w:t>
      </w: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Сформулировать определение разностной сетки, шаблона аппроксимации, разностного оператора, разностной схемы, погрешности аппроксимации, сходимости схемы, порядка точности схемы.</w:t>
      </w:r>
      <w:r>
        <w:rPr>
          <w:rFonts w:ascii="Times New Roman" w:hAnsi="Times New Roman" w:cs="Times New Roman"/>
          <w:sz w:val="24"/>
          <w:szCs w:val="24"/>
        </w:rPr>
        <w:br/>
        <w:t>4. Аппроксимировать первую производную с первым и вторым порядком, аппроксимировать вторую производную со вторым порядком.</w:t>
      </w: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Явные методы Эйлера решения уравнения переноса.</w:t>
      </w:r>
      <w:r>
        <w:rPr>
          <w:rFonts w:ascii="Times New Roman" w:hAnsi="Times New Roman" w:cs="Times New Roman"/>
          <w:sz w:val="24"/>
          <w:szCs w:val="24"/>
        </w:rPr>
        <w:br/>
        <w:t>6. Неявный метод Эйлера для уравнения переноса.</w:t>
      </w:r>
      <w:r>
        <w:rPr>
          <w:rFonts w:ascii="Times New Roman" w:hAnsi="Times New Roman" w:cs="Times New Roman"/>
          <w:sz w:val="24"/>
          <w:szCs w:val="24"/>
        </w:rPr>
        <w:br/>
        <w:t>7. Схема Лакса решения уравнения переноса.</w:t>
      </w:r>
      <w:r>
        <w:rPr>
          <w:rFonts w:ascii="Times New Roman" w:hAnsi="Times New Roman" w:cs="Times New Roman"/>
          <w:sz w:val="24"/>
          <w:szCs w:val="24"/>
        </w:rPr>
        <w:br/>
        <w:t>8. Схема Лакса-Вендроффа решения уравнения переноса.</w:t>
      </w:r>
      <w:r>
        <w:rPr>
          <w:rFonts w:ascii="Times New Roman" w:hAnsi="Times New Roman" w:cs="Times New Roman"/>
          <w:sz w:val="24"/>
          <w:szCs w:val="24"/>
        </w:rPr>
        <w:br/>
        <w:t>9. Схема Мак-Кормака решения уравнения переноса.</w:t>
      </w:r>
      <w:r>
        <w:rPr>
          <w:rFonts w:ascii="Times New Roman" w:hAnsi="Times New Roman" w:cs="Times New Roman"/>
          <w:sz w:val="24"/>
          <w:szCs w:val="24"/>
        </w:rPr>
        <w:br/>
        <w:t>10. Метод разностей против потока для уравнения переноса.</w:t>
      </w:r>
    </w:p>
    <w:p w:rsidR="00355B34" w:rsidRDefault="00355B34" w:rsidP="00355B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Схема Лакса решения уравнения Бюргерса для невязкого течения.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12. Схема Лакса-Вендроффа решения уравнения Бюргерса для невязкого течения.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13. Схема Мак-Кормака решения уравнения Бюргерса для невязкого течения. </w:t>
      </w:r>
    </w:p>
    <w:p w:rsidR="00355B34" w:rsidRDefault="00355B34" w:rsidP="00355B3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14. Схема «Чехарда» (Дюфорта-Франкела) решения уравнения Бюргерса для вязкого течения.</w:t>
      </w:r>
      <w:r>
        <w:rPr>
          <w:rFonts w:ascii="Times New Roman" w:hAnsi="Times New Roman" w:cs="Times New Roman"/>
          <w:sz w:val="24"/>
          <w:szCs w:val="24"/>
        </w:rPr>
        <w:br/>
        <w:t>15. Метод Браиловской решения уравнения Бюргерса для вязкого течения.</w:t>
      </w:r>
      <w:r>
        <w:rPr>
          <w:rFonts w:ascii="Times New Roman" w:hAnsi="Times New Roman" w:cs="Times New Roman"/>
          <w:sz w:val="24"/>
          <w:szCs w:val="24"/>
        </w:rPr>
        <w:br/>
        <w:t>16. Метод Аллена-Чена решения уравнения Бюргерса для вязкого течения.</w:t>
      </w:r>
      <w:r>
        <w:rPr>
          <w:rFonts w:ascii="Times New Roman" w:hAnsi="Times New Roman" w:cs="Times New Roman"/>
          <w:sz w:val="24"/>
          <w:szCs w:val="24"/>
        </w:rPr>
        <w:br/>
        <w:t>17. Метод Лакса-Вендроффа решения уравнения Бюргерса для вязкого течения.</w:t>
      </w:r>
      <w:r>
        <w:rPr>
          <w:rFonts w:ascii="Times New Roman" w:hAnsi="Times New Roman" w:cs="Times New Roman"/>
          <w:sz w:val="24"/>
          <w:szCs w:val="24"/>
        </w:rPr>
        <w:br/>
        <w:t>18. Метод Мак-Кормака решения уравнения Бюргерса для вязкого течения.</w:t>
      </w:r>
      <w:r>
        <w:rPr>
          <w:rFonts w:ascii="Times New Roman" w:hAnsi="Times New Roman" w:cs="Times New Roman"/>
          <w:sz w:val="24"/>
          <w:szCs w:val="24"/>
        </w:rPr>
        <w:br/>
        <w:t>19. Явная и неявная схемы второго порядка для уравнения диффузии.</w:t>
      </w:r>
      <w:r>
        <w:rPr>
          <w:rFonts w:ascii="Times New Roman" w:hAnsi="Times New Roman" w:cs="Times New Roman"/>
          <w:sz w:val="24"/>
          <w:szCs w:val="24"/>
        </w:rPr>
        <w:br/>
        <w:t>20. Явная и неявная схемы второго порядка для уравнения колебания струны.</w:t>
      </w:r>
      <w:r>
        <w:rPr>
          <w:rFonts w:ascii="Times New Roman" w:hAnsi="Times New Roman" w:cs="Times New Roman"/>
          <w:sz w:val="24"/>
          <w:szCs w:val="24"/>
        </w:rPr>
        <w:br/>
        <w:t>21. Разностная задача Дирихле для уравнения Пуассона в двухмерном и трехмерном случае.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0F"/>
    <w:rsid w:val="00355B34"/>
    <w:rsid w:val="00D50F2E"/>
    <w:rsid w:val="00F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3D0C-F9E7-4020-9BE0-8557271B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34"/>
    <w:pPr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2021-12-16T09:43:00Z</dcterms:created>
  <dcterms:modified xsi:type="dcterms:W3CDTF">2021-12-16T09:43:00Z</dcterms:modified>
</cp:coreProperties>
</file>