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8A" w:rsidRDefault="00D0418A" w:rsidP="00D0418A">
      <w:pPr>
        <w:pStyle w:val="Default"/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Межфакультетский курс</w:t>
      </w:r>
    </w:p>
    <w:p w:rsidR="00D0418A" w:rsidRDefault="00D0418A" w:rsidP="00D0418A">
      <w:pPr>
        <w:pStyle w:val="Default"/>
        <w:ind w:right="567"/>
        <w:jc w:val="center"/>
        <w:rPr>
          <w:sz w:val="16"/>
          <w:szCs w:val="16"/>
        </w:rPr>
      </w:pPr>
    </w:p>
    <w:p w:rsidR="00D0418A" w:rsidRDefault="00D0418A" w:rsidP="00D0418A">
      <w:pPr>
        <w:pStyle w:val="Default"/>
        <w:ind w:right="475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″От Большого Взрыва до Искусственного Интеллекта″</w:t>
      </w:r>
    </w:p>
    <w:p w:rsidR="00D0418A" w:rsidRDefault="00D0418A" w:rsidP="00D0418A">
      <w:pPr>
        <w:pStyle w:val="Default"/>
        <w:ind w:right="475"/>
        <w:jc w:val="center"/>
        <w:rPr>
          <w:b/>
          <w:sz w:val="16"/>
          <w:szCs w:val="16"/>
        </w:rPr>
      </w:pPr>
    </w:p>
    <w:p w:rsidR="00D0418A" w:rsidRDefault="00D0418A" w:rsidP="00D0418A">
      <w:pPr>
        <w:pStyle w:val="Default"/>
        <w:ind w:right="475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From the Big Bang to Artificial Intelligence </w:t>
      </w:r>
    </w:p>
    <w:p w:rsidR="00D0418A" w:rsidRPr="00D0418A" w:rsidRDefault="00D0418A" w:rsidP="00D0418A">
      <w:pPr>
        <w:pStyle w:val="Default"/>
        <w:ind w:right="475"/>
        <w:jc w:val="center"/>
        <w:rPr>
          <w:lang w:val="en-US"/>
        </w:rPr>
      </w:pPr>
    </w:p>
    <w:p w:rsidR="00D0418A" w:rsidRPr="00D0418A" w:rsidRDefault="00D0418A" w:rsidP="00D0418A">
      <w:pPr>
        <w:pStyle w:val="Default"/>
        <w:ind w:right="475"/>
        <w:jc w:val="center"/>
      </w:pPr>
      <w:r>
        <w:t>А.Г. Хунджуа - профессор КФТТ физического факультета МГУ им. М.В.Ломоносова, д.ф.-м.н.</w:t>
      </w:r>
      <w:bookmarkStart w:id="0" w:name="_GoBack"/>
      <w:bookmarkEnd w:id="0"/>
    </w:p>
    <w:p w:rsidR="00D0418A" w:rsidRDefault="00D0418A" w:rsidP="00D0418A">
      <w:pPr>
        <w:pStyle w:val="Default"/>
        <w:ind w:right="475"/>
        <w:rPr>
          <w:b/>
          <w:bCs/>
        </w:rPr>
      </w:pPr>
      <w:r>
        <w:rPr>
          <w:b/>
          <w:bCs/>
        </w:rPr>
        <w:t>Вопросы к зачёту</w:t>
      </w:r>
    </w:p>
    <w:p w:rsidR="00D0418A" w:rsidRDefault="00D0418A" w:rsidP="00D0418A">
      <w:pPr>
        <w:pStyle w:val="Default"/>
        <w:ind w:firstLine="284"/>
        <w:jc w:val="center"/>
      </w:pPr>
    </w:p>
    <w:p w:rsidR="00D0418A" w:rsidRDefault="00D0418A" w:rsidP="00D0418A">
      <w:pPr>
        <w:pStyle w:val="Default"/>
        <w:numPr>
          <w:ilvl w:val="0"/>
          <w:numId w:val="2"/>
        </w:numPr>
        <w:ind w:hanging="294"/>
        <w:jc w:val="both"/>
      </w:pPr>
      <w:r>
        <w:t xml:space="preserve">Личный интеллект и образование.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294"/>
        <w:jc w:val="both"/>
      </w:pPr>
      <w:r>
        <w:t xml:space="preserve">Общественный интеллект и образование.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294"/>
        <w:jc w:val="both"/>
      </w:pPr>
      <w:r>
        <w:t>Способность к интуитивному решению сложных проблем.</w:t>
      </w:r>
    </w:p>
    <w:p w:rsidR="00D0418A" w:rsidRDefault="00D0418A" w:rsidP="00D0418A">
      <w:pPr>
        <w:numPr>
          <w:ilvl w:val="0"/>
          <w:numId w:val="2"/>
        </w:numPr>
        <w:ind w:right="475" w:hanging="294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интеллекта </w:t>
      </w:r>
      <w:r>
        <w:rPr>
          <w:b/>
          <w:bCs/>
          <w:sz w:val="24"/>
          <w:szCs w:val="24"/>
        </w:rPr>
        <w:t>IQ</w:t>
      </w:r>
      <w:r>
        <w:rPr>
          <w:sz w:val="24"/>
          <w:szCs w:val="24"/>
        </w:rPr>
        <w:t>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294"/>
        <w:jc w:val="both"/>
      </w:pPr>
      <w:r>
        <w:t xml:space="preserve">Структура интеллектуальной системы. </w:t>
      </w:r>
    </w:p>
    <w:p w:rsidR="00D0418A" w:rsidRDefault="00D0418A" w:rsidP="00D0418A">
      <w:pPr>
        <w:numPr>
          <w:ilvl w:val="0"/>
          <w:numId w:val="2"/>
        </w:numPr>
        <w:ind w:right="475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Интеллектуальные системы с </w:t>
      </w:r>
      <w:r>
        <w:rPr>
          <w:bCs/>
          <w:sz w:val="24"/>
          <w:szCs w:val="24"/>
        </w:rPr>
        <w:t>узкими областями применения</w:t>
      </w:r>
      <w:r>
        <w:rPr>
          <w:sz w:val="24"/>
          <w:szCs w:val="24"/>
        </w:rPr>
        <w:t xml:space="preserve">. </w:t>
      </w:r>
    </w:p>
    <w:p w:rsidR="00D0418A" w:rsidRDefault="00D0418A" w:rsidP="00D0418A">
      <w:pPr>
        <w:numPr>
          <w:ilvl w:val="0"/>
          <w:numId w:val="2"/>
        </w:numPr>
        <w:ind w:right="475" w:hanging="294"/>
        <w:jc w:val="both"/>
        <w:rPr>
          <w:sz w:val="24"/>
          <w:szCs w:val="24"/>
        </w:rPr>
      </w:pPr>
      <w:r>
        <w:rPr>
          <w:sz w:val="24"/>
          <w:szCs w:val="24"/>
        </w:rPr>
        <w:t>Проблема самообучения.</w:t>
      </w:r>
    </w:p>
    <w:p w:rsidR="00D0418A" w:rsidRDefault="00D0418A" w:rsidP="00D0418A">
      <w:pPr>
        <w:numPr>
          <w:ilvl w:val="0"/>
          <w:numId w:val="2"/>
        </w:numPr>
        <w:ind w:right="475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Физические законы и их математическое описание.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294"/>
        <w:jc w:val="both"/>
      </w:pPr>
      <w:r>
        <w:t xml:space="preserve">Методология науки. Модели объектов реального мира.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Индуктивный и дедуктивный методы.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Аксиоматический метод.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Особенности методологии эволюционизма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Теории и гипотезы.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Стандартная модель происхождение Вселенной.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Звездный цикл и происхождение химических элементов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Происхождение Солнечной системы.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Радиоизотопные методы датирования (уран-свинец).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Радиоуглеродный метод датирования.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Принцип Ле Шателье.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Самозарождение живого.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Модель эволюции живой природы Ч. Дарвина. Промежуточные виды.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Естественный отбор и б</w:t>
      </w:r>
      <w:r>
        <w:rPr>
          <w:iCs/>
        </w:rPr>
        <w:t>орьба за существование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>Особенности методологии эволюционизма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t xml:space="preserve">Антропный принцип. 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rPr>
          <w:bCs/>
        </w:rPr>
        <w:t>Компьютерное зрение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rPr>
          <w:bCs/>
        </w:rPr>
        <w:t>Машинный перевод</w:t>
      </w:r>
    </w:p>
    <w:p w:rsidR="00D0418A" w:rsidRDefault="00D0418A" w:rsidP="00D0418A">
      <w:pPr>
        <w:pStyle w:val="Default"/>
        <w:numPr>
          <w:ilvl w:val="0"/>
          <w:numId w:val="2"/>
        </w:numPr>
        <w:ind w:hanging="436"/>
        <w:jc w:val="both"/>
      </w:pPr>
      <w:r>
        <w:rPr>
          <w:bCs/>
        </w:rPr>
        <w:t>Распознавание и синтез речи.</w:t>
      </w:r>
      <w:r>
        <w:rPr>
          <w:bCs/>
          <w:vertAlign w:val="superscript"/>
        </w:rPr>
        <w:t xml:space="preserve"> </w:t>
      </w:r>
    </w:p>
    <w:p w:rsidR="00D0418A" w:rsidRDefault="00D0418A" w:rsidP="00D0418A">
      <w:pPr>
        <w:pStyle w:val="Default"/>
        <w:jc w:val="both"/>
      </w:pPr>
    </w:p>
    <w:p w:rsidR="00D50F2E" w:rsidRDefault="00D50F2E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2F9E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1160F"/>
    <w:multiLevelType w:val="hybridMultilevel"/>
    <w:tmpl w:val="B44C768A"/>
    <w:lvl w:ilvl="0" w:tplc="8E64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5F"/>
    <w:rsid w:val="00452B5F"/>
    <w:rsid w:val="00D0418A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AC15"/>
  <w15:chartTrackingRefBased/>
  <w15:docId w15:val="{64CA6799-6B85-4A72-9AFD-8048058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2021-12-13T07:31:00Z</dcterms:created>
  <dcterms:modified xsi:type="dcterms:W3CDTF">2021-12-13T07:32:00Z</dcterms:modified>
</cp:coreProperties>
</file>