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D2" w:rsidRPr="0069731C" w:rsidRDefault="00AD62D2" w:rsidP="00AD62D2">
      <w:pPr>
        <w:jc w:val="center"/>
        <w:rPr>
          <w:rFonts w:cs="Times New Roman"/>
          <w:b/>
          <w:szCs w:val="28"/>
        </w:rPr>
      </w:pPr>
      <w:r w:rsidRPr="0069731C">
        <w:rPr>
          <w:rFonts w:eastAsia="Times New Roman" w:cs="Times New Roman"/>
          <w:b/>
          <w:color w:val="000000"/>
          <w:szCs w:val="28"/>
          <w:lang w:eastAsia="ru-RU"/>
        </w:rPr>
        <w:t xml:space="preserve">Вопросы к зачету по </w:t>
      </w:r>
      <w:r w:rsidRPr="0069731C">
        <w:rPr>
          <w:rFonts w:cs="Times New Roman"/>
          <w:b/>
          <w:szCs w:val="28"/>
        </w:rPr>
        <w:t>МФК «Великие философы: от Платона до Канта»</w:t>
      </w:r>
    </w:p>
    <w:p w:rsidR="00AD62D2" w:rsidRDefault="00AD62D2" w:rsidP="00AD62D2">
      <w:pPr>
        <w:rPr>
          <w:rFonts w:cs="Times New Roman"/>
          <w:szCs w:val="28"/>
        </w:rPr>
      </w:pPr>
      <w:r>
        <w:rPr>
          <w:rFonts w:cs="Times New Roman"/>
          <w:szCs w:val="28"/>
        </w:rPr>
        <w:t>1. Учение Платона об идеях и его роль в становлении научного знания.</w:t>
      </w:r>
      <w:r w:rsidRPr="00026A44">
        <w:rPr>
          <w:rFonts w:cs="Times New Roman"/>
          <w:szCs w:val="28"/>
        </w:rPr>
        <w:t xml:space="preserve"> </w:t>
      </w:r>
    </w:p>
    <w:p w:rsidR="00AD62D2" w:rsidRDefault="00AD62D2" w:rsidP="00AD62D2">
      <w:pPr>
        <w:rPr>
          <w:rFonts w:cs="Times New Roman"/>
          <w:szCs w:val="28"/>
        </w:rPr>
      </w:pPr>
      <w:r>
        <w:rPr>
          <w:rFonts w:cs="Times New Roman"/>
          <w:szCs w:val="28"/>
        </w:rPr>
        <w:t>2. Обоснование Платоном априоризма. Знание и виды мнений.</w:t>
      </w:r>
    </w:p>
    <w:p w:rsidR="00AD62D2" w:rsidRDefault="00AD62D2" w:rsidP="00AD62D2">
      <w:pPr>
        <w:rPr>
          <w:rFonts w:cs="Times New Roman"/>
          <w:szCs w:val="28"/>
        </w:rPr>
      </w:pPr>
      <w:r>
        <w:rPr>
          <w:rFonts w:cs="Times New Roman"/>
          <w:szCs w:val="28"/>
        </w:rPr>
        <w:t>3. Теория познания Платона.</w:t>
      </w:r>
    </w:p>
    <w:p w:rsidR="00AD62D2" w:rsidRDefault="00AD62D2" w:rsidP="00AD62D2">
      <w:pPr>
        <w:rPr>
          <w:rFonts w:cs="Times New Roman"/>
          <w:szCs w:val="28"/>
        </w:rPr>
      </w:pPr>
      <w:r>
        <w:rPr>
          <w:rFonts w:cs="Times New Roman"/>
          <w:szCs w:val="28"/>
        </w:rPr>
        <w:t>4. Развитие логического знания Платоном.</w:t>
      </w:r>
    </w:p>
    <w:p w:rsidR="00AD62D2" w:rsidRDefault="00AD62D2" w:rsidP="00AD62D2">
      <w:pPr>
        <w:rPr>
          <w:rFonts w:cs="Times New Roman"/>
          <w:szCs w:val="28"/>
        </w:rPr>
      </w:pPr>
      <w:r>
        <w:rPr>
          <w:rFonts w:cs="Times New Roman"/>
          <w:szCs w:val="28"/>
        </w:rPr>
        <w:t>5. Учение Платона о душе и его роль в становлении психологии.</w:t>
      </w:r>
    </w:p>
    <w:p w:rsidR="00AD62D2" w:rsidRDefault="00AD62D2" w:rsidP="00AD62D2">
      <w:pPr>
        <w:rPr>
          <w:rFonts w:cs="Times New Roman"/>
          <w:szCs w:val="28"/>
        </w:rPr>
      </w:pPr>
      <w:r>
        <w:rPr>
          <w:rFonts w:cs="Times New Roman"/>
          <w:szCs w:val="28"/>
        </w:rPr>
        <w:t>6. Учение Платона о благе и добродетелях.</w:t>
      </w:r>
    </w:p>
    <w:p w:rsidR="00AD62D2" w:rsidRDefault="00AD62D2" w:rsidP="00AD62D2">
      <w:pPr>
        <w:rPr>
          <w:rFonts w:cs="Times New Roman"/>
          <w:szCs w:val="28"/>
        </w:rPr>
      </w:pPr>
      <w:r>
        <w:rPr>
          <w:rFonts w:cs="Times New Roman"/>
          <w:szCs w:val="28"/>
        </w:rPr>
        <w:t>7. «Первая философия» Аристотеля: учения о сущности и причинах.</w:t>
      </w:r>
    </w:p>
    <w:p w:rsidR="00AD62D2" w:rsidRDefault="00AD62D2" w:rsidP="00AD62D2">
      <w:pPr>
        <w:rPr>
          <w:rFonts w:cs="Times New Roman"/>
          <w:szCs w:val="28"/>
        </w:rPr>
      </w:pPr>
      <w:r>
        <w:rPr>
          <w:rFonts w:cs="Times New Roman"/>
          <w:szCs w:val="28"/>
        </w:rPr>
        <w:t>8. Учение Аристотеля о формальной и материальной причинах, возможности и действительности.</w:t>
      </w:r>
    </w:p>
    <w:p w:rsidR="00AD62D2" w:rsidRDefault="00AD62D2" w:rsidP="00AD62D2">
      <w:pPr>
        <w:rPr>
          <w:rFonts w:cs="Times New Roman"/>
          <w:szCs w:val="28"/>
        </w:rPr>
      </w:pPr>
      <w:r>
        <w:rPr>
          <w:rFonts w:cs="Times New Roman"/>
          <w:szCs w:val="28"/>
        </w:rPr>
        <w:t>9. Учение Аристотеля о категориях.</w:t>
      </w:r>
    </w:p>
    <w:p w:rsidR="00AD62D2" w:rsidRDefault="00AD62D2" w:rsidP="00AD62D2">
      <w:pPr>
        <w:rPr>
          <w:rFonts w:cs="Times New Roman"/>
          <w:szCs w:val="28"/>
        </w:rPr>
      </w:pPr>
      <w:r>
        <w:rPr>
          <w:rFonts w:cs="Times New Roman"/>
          <w:szCs w:val="28"/>
        </w:rPr>
        <w:t>10. Физика Аристотеля.</w:t>
      </w:r>
    </w:p>
    <w:p w:rsidR="00AD62D2" w:rsidRDefault="00AD62D2" w:rsidP="00AD62D2">
      <w:pPr>
        <w:rPr>
          <w:rFonts w:cs="Times New Roman"/>
          <w:szCs w:val="28"/>
        </w:rPr>
      </w:pPr>
      <w:r>
        <w:rPr>
          <w:rFonts w:cs="Times New Roman"/>
          <w:szCs w:val="28"/>
        </w:rPr>
        <w:t>11. Этика Аристотеля.</w:t>
      </w:r>
    </w:p>
    <w:p w:rsidR="00AD62D2" w:rsidRDefault="00AD62D2" w:rsidP="00AD62D2">
      <w:pPr>
        <w:rPr>
          <w:rFonts w:cs="Times New Roman"/>
          <w:szCs w:val="28"/>
        </w:rPr>
      </w:pPr>
      <w:r>
        <w:rPr>
          <w:rFonts w:cs="Times New Roman"/>
          <w:szCs w:val="28"/>
        </w:rPr>
        <w:t>12. Учение Фомы Аквинского о реальности.</w:t>
      </w:r>
    </w:p>
    <w:p w:rsidR="00AD62D2" w:rsidRDefault="00AD62D2" w:rsidP="00AD62D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13. Доказательства бытия Бога Фомы Аквинского. Значение естественной и философской теологии для мировой культуры. </w:t>
      </w:r>
    </w:p>
    <w:p w:rsidR="00AD62D2" w:rsidRDefault="00AD62D2" w:rsidP="00AD62D2">
      <w:pPr>
        <w:rPr>
          <w:rFonts w:cs="Times New Roman"/>
          <w:szCs w:val="28"/>
        </w:rPr>
      </w:pPr>
      <w:r>
        <w:rPr>
          <w:rFonts w:cs="Times New Roman"/>
          <w:szCs w:val="28"/>
        </w:rPr>
        <w:t>14. Этико-социальная концепция Фомы Аквинского.</w:t>
      </w:r>
    </w:p>
    <w:p w:rsidR="00AD62D2" w:rsidRDefault="00AD62D2" w:rsidP="00AD62D2">
      <w:pPr>
        <w:rPr>
          <w:rFonts w:cs="Times New Roman"/>
          <w:szCs w:val="28"/>
        </w:rPr>
      </w:pPr>
      <w:r>
        <w:rPr>
          <w:rFonts w:cs="Times New Roman"/>
          <w:szCs w:val="28"/>
        </w:rPr>
        <w:t>15. Этико-психологическое учение Фомы Аквинского о страстях и любви.</w:t>
      </w:r>
    </w:p>
    <w:p w:rsidR="00AD62D2" w:rsidRDefault="00AD62D2" w:rsidP="00AD62D2">
      <w:pPr>
        <w:rPr>
          <w:rFonts w:cs="Times New Roman"/>
          <w:szCs w:val="28"/>
        </w:rPr>
      </w:pPr>
      <w:r>
        <w:rPr>
          <w:rFonts w:cs="Times New Roman"/>
          <w:szCs w:val="28"/>
        </w:rPr>
        <w:t>16. Значение средневековой философии и теологии для европейской и мировой культуры.</w:t>
      </w:r>
    </w:p>
    <w:p w:rsidR="00AD62D2" w:rsidRDefault="00AD62D2" w:rsidP="00AD62D2">
      <w:pPr>
        <w:rPr>
          <w:rFonts w:cs="Times New Roman"/>
          <w:szCs w:val="28"/>
        </w:rPr>
      </w:pPr>
      <w:r>
        <w:rPr>
          <w:rFonts w:cs="Times New Roman"/>
          <w:szCs w:val="28"/>
        </w:rPr>
        <w:t>17. Принцип и процедура методического сомнения Декарта.</w:t>
      </w:r>
    </w:p>
    <w:p w:rsidR="00AD62D2" w:rsidRDefault="00AD62D2" w:rsidP="00AD62D2">
      <w:pPr>
        <w:rPr>
          <w:rFonts w:cs="Times New Roman"/>
          <w:szCs w:val="28"/>
        </w:rPr>
      </w:pPr>
      <w:r>
        <w:rPr>
          <w:rFonts w:cs="Times New Roman"/>
          <w:szCs w:val="28"/>
        </w:rPr>
        <w:t>18. Принцип «</w:t>
      </w:r>
      <w:r>
        <w:rPr>
          <w:rFonts w:cs="Times New Roman"/>
          <w:szCs w:val="28"/>
          <w:lang w:val="en-US"/>
        </w:rPr>
        <w:t>Cogito</w:t>
      </w:r>
      <w:r w:rsidRPr="00CA3D9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ergo</w:t>
      </w:r>
      <w:r w:rsidRPr="00CA3D9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sum</w:t>
      </w:r>
      <w:r>
        <w:rPr>
          <w:rFonts w:cs="Times New Roman"/>
          <w:szCs w:val="28"/>
        </w:rPr>
        <w:t>», его гносеологическое и методологическое значение.</w:t>
      </w:r>
    </w:p>
    <w:p w:rsidR="00AD62D2" w:rsidRDefault="00AD62D2" w:rsidP="00AD62D2">
      <w:pPr>
        <w:rPr>
          <w:rFonts w:cs="Times New Roman"/>
          <w:szCs w:val="28"/>
        </w:rPr>
      </w:pPr>
      <w:r>
        <w:rPr>
          <w:rFonts w:cs="Times New Roman"/>
          <w:szCs w:val="28"/>
        </w:rPr>
        <w:t>19. Учение Декарта об идеях.</w:t>
      </w:r>
    </w:p>
    <w:p w:rsidR="00AD62D2" w:rsidRDefault="00AD62D2" w:rsidP="00AD62D2">
      <w:pPr>
        <w:rPr>
          <w:rFonts w:cs="Times New Roman"/>
          <w:szCs w:val="28"/>
        </w:rPr>
      </w:pPr>
      <w:r>
        <w:rPr>
          <w:rFonts w:cs="Times New Roman"/>
          <w:szCs w:val="28"/>
        </w:rPr>
        <w:t>20. Методология Декарта, его роль в формировании методов естествознания.</w:t>
      </w:r>
    </w:p>
    <w:p w:rsidR="00AD62D2" w:rsidRDefault="00AD62D2" w:rsidP="00AD62D2">
      <w:pPr>
        <w:rPr>
          <w:rFonts w:cs="Times New Roman"/>
          <w:szCs w:val="28"/>
        </w:rPr>
      </w:pPr>
      <w:r>
        <w:rPr>
          <w:rFonts w:cs="Times New Roman"/>
          <w:szCs w:val="28"/>
        </w:rPr>
        <w:t>21. Монадология Лейбница.</w:t>
      </w:r>
    </w:p>
    <w:p w:rsidR="00AD62D2" w:rsidRDefault="00AD62D2" w:rsidP="00AD62D2">
      <w:pPr>
        <w:rPr>
          <w:rFonts w:cs="Times New Roman"/>
          <w:szCs w:val="28"/>
        </w:rPr>
      </w:pPr>
      <w:r>
        <w:rPr>
          <w:rFonts w:cs="Times New Roman"/>
          <w:szCs w:val="28"/>
        </w:rPr>
        <w:t>22. Учение Лейбница о сознании и бессознательном.</w:t>
      </w:r>
    </w:p>
    <w:p w:rsidR="00AD62D2" w:rsidRDefault="00AD62D2" w:rsidP="00AD62D2">
      <w:pPr>
        <w:rPr>
          <w:rFonts w:cs="Times New Roman"/>
          <w:szCs w:val="28"/>
        </w:rPr>
      </w:pPr>
      <w:r>
        <w:rPr>
          <w:rFonts w:cs="Times New Roman"/>
          <w:szCs w:val="28"/>
        </w:rPr>
        <w:t>23. Теория познания и методология Лейбница.</w:t>
      </w:r>
    </w:p>
    <w:p w:rsidR="00AD62D2" w:rsidRDefault="00AD62D2" w:rsidP="00AD62D2">
      <w:pPr>
        <w:rPr>
          <w:rFonts w:cs="Times New Roman"/>
          <w:szCs w:val="28"/>
        </w:rPr>
      </w:pPr>
      <w:r>
        <w:rPr>
          <w:rFonts w:cs="Times New Roman"/>
          <w:szCs w:val="28"/>
        </w:rPr>
        <w:t>24. Теодицея Лейбница.</w:t>
      </w:r>
    </w:p>
    <w:p w:rsidR="00AD62D2" w:rsidRDefault="00AD62D2" w:rsidP="00AD62D2">
      <w:pPr>
        <w:rPr>
          <w:rFonts w:cs="Times New Roman"/>
          <w:szCs w:val="28"/>
        </w:rPr>
      </w:pPr>
      <w:r>
        <w:rPr>
          <w:rFonts w:cs="Times New Roman"/>
          <w:szCs w:val="28"/>
        </w:rPr>
        <w:t>25. Кантовская реформа метафизики: основные намерения и идеи.</w:t>
      </w:r>
    </w:p>
    <w:p w:rsidR="00AD62D2" w:rsidRDefault="00AD62D2" w:rsidP="00AD62D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26. Кантовская дихотомия: явления и вещи сами по себе. </w:t>
      </w:r>
    </w:p>
    <w:p w:rsidR="00AD62D2" w:rsidRDefault="00AD62D2" w:rsidP="00AD62D2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27. Пространство и время как формы чувственного созерцания.</w:t>
      </w:r>
    </w:p>
    <w:p w:rsidR="00AD62D2" w:rsidRDefault="00AD62D2" w:rsidP="00AD62D2">
      <w:pPr>
        <w:rPr>
          <w:rFonts w:cs="Times New Roman"/>
          <w:szCs w:val="28"/>
        </w:rPr>
      </w:pPr>
      <w:r>
        <w:rPr>
          <w:rFonts w:cs="Times New Roman"/>
          <w:szCs w:val="28"/>
        </w:rPr>
        <w:t>28. Синтетическая деятельность рассудка.</w:t>
      </w:r>
    </w:p>
    <w:p w:rsidR="00AD62D2" w:rsidRDefault="00AD62D2" w:rsidP="00AD62D2">
      <w:pPr>
        <w:rPr>
          <w:rFonts w:cs="Times New Roman"/>
          <w:szCs w:val="28"/>
        </w:rPr>
      </w:pPr>
      <w:r>
        <w:rPr>
          <w:rFonts w:cs="Times New Roman"/>
          <w:szCs w:val="28"/>
        </w:rPr>
        <w:t>29. Учение Канта о чувственно воспринимаемом и интеллигибельном мирах. Защита свободы.</w:t>
      </w:r>
    </w:p>
    <w:p w:rsidR="00AD62D2" w:rsidRDefault="00AD62D2" w:rsidP="00AD62D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30. </w:t>
      </w:r>
      <w:proofErr w:type="spellStart"/>
      <w:r>
        <w:rPr>
          <w:rFonts w:cs="Times New Roman"/>
          <w:szCs w:val="28"/>
        </w:rPr>
        <w:t>Нормативистская</w:t>
      </w:r>
      <w:proofErr w:type="spellEnd"/>
      <w:r>
        <w:rPr>
          <w:rFonts w:cs="Times New Roman"/>
          <w:szCs w:val="28"/>
        </w:rPr>
        <w:t xml:space="preserve"> этика Канта.</w:t>
      </w:r>
    </w:p>
    <w:p w:rsidR="00AD62D2" w:rsidRPr="00026A44" w:rsidRDefault="00AD62D2" w:rsidP="00AD62D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</w:p>
    <w:p w:rsidR="00AD62D2" w:rsidRDefault="00AD62D2" w:rsidP="00AD62D2"/>
    <w:p w:rsidR="001A144C" w:rsidRDefault="001A144C">
      <w:bookmarkStart w:id="0" w:name="_GoBack"/>
      <w:bookmarkEnd w:id="0"/>
    </w:p>
    <w:sectPr w:rsidR="001A144C" w:rsidSect="00403387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D2"/>
    <w:rsid w:val="001A144C"/>
    <w:rsid w:val="00341D3A"/>
    <w:rsid w:val="0097599C"/>
    <w:rsid w:val="00AD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1D2AC-A75B-4284-AD6F-F12FEA67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2D2"/>
    <w:pPr>
      <w:spacing w:line="276" w:lineRule="auto"/>
      <w:ind w:firstLine="425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1</cp:revision>
  <dcterms:created xsi:type="dcterms:W3CDTF">2021-06-17T06:31:00Z</dcterms:created>
  <dcterms:modified xsi:type="dcterms:W3CDTF">2021-06-17T06:32:00Z</dcterms:modified>
</cp:coreProperties>
</file>