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CF4" w:rsidRDefault="00C0659B" w:rsidP="000D0CF4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Программа межфакультетского курса</w:t>
      </w:r>
      <w:r>
        <w:rPr>
          <w:rFonts w:cs="Times New Roman"/>
          <w:b/>
          <w:szCs w:val="28"/>
        </w:rPr>
        <w:br/>
      </w:r>
      <w:r w:rsidR="000D0CF4" w:rsidRPr="0069731C">
        <w:rPr>
          <w:rFonts w:cs="Times New Roman"/>
          <w:b/>
          <w:szCs w:val="28"/>
        </w:rPr>
        <w:t>«Великие философы: от Платона до Канта»</w:t>
      </w:r>
    </w:p>
    <w:p w:rsidR="00C0659B" w:rsidRPr="0069731C" w:rsidRDefault="00C0659B" w:rsidP="00C0659B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Обзор:</w:t>
      </w:r>
    </w:p>
    <w:p w:rsidR="000D0CF4" w:rsidRDefault="000D0CF4" w:rsidP="000D0CF4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межфакультетском курсе </w:t>
      </w:r>
      <w:r w:rsidRPr="00B21AA2">
        <w:rPr>
          <w:rFonts w:cs="Times New Roman"/>
          <w:szCs w:val="28"/>
        </w:rPr>
        <w:t>«Великие философы: от Платона до Канта»</w:t>
      </w:r>
      <w:r>
        <w:rPr>
          <w:rFonts w:cs="Times New Roman"/>
          <w:szCs w:val="28"/>
        </w:rPr>
        <w:t xml:space="preserve"> рассматривается классическое философское наследие Платона, Аристотеля, Фомы Аквинского, Р. Декарта, Г.В. Лейбница, И. Канта.   </w:t>
      </w:r>
      <w:r w:rsidRPr="00B21AA2">
        <w:rPr>
          <w:rFonts w:cs="Times New Roman"/>
          <w:szCs w:val="28"/>
        </w:rPr>
        <w:t xml:space="preserve"> </w:t>
      </w:r>
    </w:p>
    <w:p w:rsidR="000D0CF4" w:rsidRDefault="000D0CF4" w:rsidP="000D0CF4">
      <w:pPr>
        <w:contextualSpacing/>
        <w:rPr>
          <w:rFonts w:cs="Times New Roman"/>
          <w:szCs w:val="28"/>
        </w:rPr>
      </w:pPr>
      <w:r w:rsidRPr="00B21AA2">
        <w:rPr>
          <w:rFonts w:cs="Times New Roman"/>
          <w:szCs w:val="28"/>
        </w:rPr>
        <w:t>МФК «Великие философы: от Платона до Канта»</w:t>
      </w:r>
      <w:r>
        <w:rPr>
          <w:rFonts w:cs="Times New Roman"/>
          <w:szCs w:val="28"/>
        </w:rPr>
        <w:t xml:space="preserve"> предусматривает изучение наиболее значимых и актуальных разделов философии указанных мыслителей с точки зрения их вклада в </w:t>
      </w:r>
      <w:r w:rsidRPr="00DF6B12">
        <w:rPr>
          <w:rFonts w:cs="Times New Roman"/>
          <w:szCs w:val="28"/>
        </w:rPr>
        <w:t>мировую культуру</w:t>
      </w:r>
      <w:r>
        <w:rPr>
          <w:rFonts w:cs="Times New Roman"/>
          <w:szCs w:val="28"/>
        </w:rPr>
        <w:t xml:space="preserve"> и, в частности, в </w:t>
      </w:r>
      <w:r w:rsidRPr="00DF6B12">
        <w:rPr>
          <w:rFonts w:cs="Times New Roman"/>
          <w:szCs w:val="28"/>
        </w:rPr>
        <w:t>науку</w:t>
      </w:r>
      <w:r>
        <w:rPr>
          <w:rFonts w:cs="Times New Roman"/>
          <w:szCs w:val="28"/>
        </w:rPr>
        <w:t>. Именно этот акцент является определяющим для данного курса. Поэтому развернутое название МФК следует сформулировать таким образом: «Великие философы</w:t>
      </w:r>
      <w:r w:rsidRPr="00B21AA2">
        <w:rPr>
          <w:rFonts w:cs="Times New Roman"/>
          <w:szCs w:val="28"/>
        </w:rPr>
        <w:t xml:space="preserve"> от Платона до Канта</w:t>
      </w:r>
      <w:r>
        <w:rPr>
          <w:rFonts w:cs="Times New Roman"/>
          <w:szCs w:val="28"/>
        </w:rPr>
        <w:t xml:space="preserve"> и их вклад в мировую культуру и науку</w:t>
      </w:r>
      <w:r w:rsidRPr="00B21AA2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 При этом планируется уделить особое внимание следующим концепциям философов.</w:t>
      </w:r>
    </w:p>
    <w:p w:rsidR="000D0CF4" w:rsidRDefault="000D0CF4" w:rsidP="000D0CF4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 философии Платона анализируется учение об идеях, теория познания и логика, а также их роль в возникновении и становлении научного знания. Рассматриваются учения о душе, благе и добродетелях и, соответственно, их значение для психологии, аксиологии, этики.</w:t>
      </w:r>
    </w:p>
    <w:p w:rsidR="000D0CF4" w:rsidRDefault="000D0CF4" w:rsidP="000D0CF4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В философском учении Аристотеля выделяются его метафизика как учение о сущности, сущем и причинах. Тематизируется соотношение формальной и материальной причин. Обозреваются основные идеи физики Аристотеля. Особое место в курсе занимает этика Аристотеля (включая учение о душе).</w:t>
      </w:r>
    </w:p>
    <w:p w:rsidR="000D0CF4" w:rsidRDefault="000D0CF4" w:rsidP="000D0CF4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Из философии Фомы Аквинского выделены для рассмотрения его метафизика (прежде всего, учение о реальности) и теология, а также этическая, психологическая и социальная концепции. Демонстрируется значение систематической и философской теологии для европейского мышления и культуры.</w:t>
      </w:r>
    </w:p>
    <w:p w:rsidR="000D0CF4" w:rsidRDefault="000D0CF4" w:rsidP="000D0CF4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Декарт позиционируется как основоположник современной философии и, в частности, инспиратор так называемого гносеологического «переворота» в истории европейской мысли. Анализируется принцип и процедура методического сомнения, теория познания и методология философа.</w:t>
      </w:r>
    </w:p>
    <w:p w:rsidR="000D0CF4" w:rsidRDefault="000D0CF4" w:rsidP="000D0CF4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Лейбниц рассматривается как один из ведущих метафизиков Нового времени и, кроме того, как философ сознания, эпистемолог и методолог. Помимо этого, дается обзор основных идей работы Лейбница «Теодицея».</w:t>
      </w:r>
    </w:p>
    <w:p w:rsidR="000D0CF4" w:rsidRDefault="000D0CF4" w:rsidP="000D0CF4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Из всеобъемлющей философии Канта выделяются, прежде всего, главные идеи «Критики чистого разума». Рассматривается роль этого труда в завершении гносеологического «переворота» в европейской философии, а также его значение для последующего и современного естествознания. Изучается обоснование Кантом существования чувственно воспринимаемого и интеллигибельного миров, значение такого разделения для защиты свободы, этики и культуры в целом. Представлены основные идеи нормативистской этики Канта.</w:t>
      </w:r>
    </w:p>
    <w:p w:rsidR="000D0CF4" w:rsidRDefault="000D0CF4" w:rsidP="000D0CF4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Кроме того, в лекциях предусмотрены краткие биографические обзоры.</w:t>
      </w:r>
    </w:p>
    <w:p w:rsidR="000D0CF4" w:rsidRDefault="000D0CF4" w:rsidP="000D0CF4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   </w:t>
      </w:r>
    </w:p>
    <w:p w:rsidR="000D0CF4" w:rsidRDefault="000D0CF4" w:rsidP="000D0CF4">
      <w:pPr>
        <w:contextualSpacing/>
        <w:rPr>
          <w:rFonts w:cs="Times New Roman"/>
          <w:szCs w:val="28"/>
        </w:rPr>
      </w:pPr>
    </w:p>
    <w:p w:rsidR="000D0CF4" w:rsidRPr="00B21AA2" w:rsidRDefault="000D0CF4" w:rsidP="000D0CF4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</w:t>
      </w:r>
    </w:p>
    <w:p w:rsidR="000D0CF4" w:rsidRPr="0069731C" w:rsidRDefault="00C0659B" w:rsidP="000D0CF4">
      <w:pPr>
        <w:jc w:val="center"/>
        <w:rPr>
          <w:rFonts w:cs="Times New Roman"/>
          <w:b/>
          <w:szCs w:val="28"/>
        </w:rPr>
      </w:pPr>
      <w:r w:rsidRPr="0069731C">
        <w:rPr>
          <w:rFonts w:cs="Times New Roman"/>
          <w:b/>
          <w:szCs w:val="28"/>
        </w:rPr>
        <w:t xml:space="preserve">Темы </w:t>
      </w:r>
      <w:r w:rsidR="000D0CF4" w:rsidRPr="0069731C">
        <w:rPr>
          <w:rFonts w:cs="Times New Roman"/>
          <w:b/>
          <w:szCs w:val="28"/>
        </w:rPr>
        <w:t>лекций МФК</w:t>
      </w:r>
      <w:r w:rsidR="000D0CF4">
        <w:rPr>
          <w:rFonts w:cs="Times New Roman"/>
          <w:b/>
          <w:szCs w:val="28"/>
        </w:rPr>
        <w:t xml:space="preserve"> </w:t>
      </w:r>
      <w:r w:rsidR="000D0CF4" w:rsidRPr="0069731C">
        <w:rPr>
          <w:rFonts w:cs="Times New Roman"/>
          <w:b/>
          <w:szCs w:val="28"/>
        </w:rPr>
        <w:t>«Великие философы: от Платона до Канта»</w:t>
      </w:r>
    </w:p>
    <w:p w:rsidR="000D0CF4" w:rsidRDefault="000D0CF4" w:rsidP="000D0CF4">
      <w:pPr>
        <w:rPr>
          <w:rFonts w:cs="Times New Roman"/>
          <w:szCs w:val="28"/>
        </w:rPr>
      </w:pPr>
      <w:r>
        <w:rPr>
          <w:rFonts w:cs="Times New Roman"/>
          <w:szCs w:val="28"/>
        </w:rPr>
        <w:t>1. Учение Платона об идеях.</w:t>
      </w:r>
    </w:p>
    <w:p w:rsidR="000D0CF4" w:rsidRDefault="000D0CF4" w:rsidP="000D0CF4">
      <w:pPr>
        <w:rPr>
          <w:rFonts w:cs="Times New Roman"/>
          <w:szCs w:val="28"/>
        </w:rPr>
      </w:pPr>
      <w:r>
        <w:rPr>
          <w:rFonts w:cs="Times New Roman"/>
          <w:szCs w:val="28"/>
        </w:rPr>
        <w:t>2. Теория познания и логика Платона.</w:t>
      </w:r>
    </w:p>
    <w:p w:rsidR="000D0CF4" w:rsidRDefault="000D0CF4" w:rsidP="000D0CF4">
      <w:pPr>
        <w:rPr>
          <w:rFonts w:cs="Times New Roman"/>
          <w:szCs w:val="28"/>
        </w:rPr>
      </w:pPr>
      <w:r>
        <w:rPr>
          <w:rFonts w:cs="Times New Roman"/>
          <w:szCs w:val="28"/>
        </w:rPr>
        <w:t>3. Учения Платона о душе, благе и добродетелях.</w:t>
      </w:r>
    </w:p>
    <w:p w:rsidR="000D0CF4" w:rsidRDefault="000D0CF4" w:rsidP="000D0CF4">
      <w:pPr>
        <w:rPr>
          <w:rFonts w:cs="Times New Roman"/>
          <w:szCs w:val="28"/>
        </w:rPr>
      </w:pPr>
      <w:r>
        <w:rPr>
          <w:rFonts w:cs="Times New Roman"/>
          <w:szCs w:val="28"/>
        </w:rPr>
        <w:t>4. Метафизика и физика Аристотеля. Учение о категориях.</w:t>
      </w:r>
    </w:p>
    <w:p w:rsidR="000D0CF4" w:rsidRDefault="000D0CF4" w:rsidP="000D0CF4">
      <w:pPr>
        <w:rPr>
          <w:rFonts w:cs="Times New Roman"/>
          <w:szCs w:val="28"/>
        </w:rPr>
      </w:pPr>
      <w:r>
        <w:rPr>
          <w:rFonts w:cs="Times New Roman"/>
          <w:szCs w:val="28"/>
        </w:rPr>
        <w:t>5. Этика Аристотеля.</w:t>
      </w:r>
    </w:p>
    <w:p w:rsidR="000D0CF4" w:rsidRDefault="000D0CF4" w:rsidP="000D0CF4">
      <w:pPr>
        <w:rPr>
          <w:rFonts w:cs="Times New Roman"/>
          <w:szCs w:val="28"/>
        </w:rPr>
      </w:pPr>
      <w:r>
        <w:rPr>
          <w:rFonts w:cs="Times New Roman"/>
          <w:szCs w:val="28"/>
        </w:rPr>
        <w:t>6. Метафизика и теология Фомы Аквинского. Учение о реальности.</w:t>
      </w:r>
    </w:p>
    <w:p w:rsidR="000D0CF4" w:rsidRDefault="000D0CF4" w:rsidP="000D0CF4">
      <w:pPr>
        <w:rPr>
          <w:rFonts w:cs="Times New Roman"/>
          <w:szCs w:val="28"/>
        </w:rPr>
      </w:pPr>
      <w:r>
        <w:rPr>
          <w:rFonts w:cs="Times New Roman"/>
          <w:szCs w:val="28"/>
        </w:rPr>
        <w:t>7. Этическая, социальная и психологическая концепции Фомы Аквинского.</w:t>
      </w:r>
    </w:p>
    <w:p w:rsidR="000D0CF4" w:rsidRDefault="000D0CF4" w:rsidP="000D0CF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Декарт как основоположник современной философии. Гносеологический «переворот» в философии. </w:t>
      </w:r>
    </w:p>
    <w:p w:rsidR="000D0CF4" w:rsidRDefault="000D0CF4" w:rsidP="000D0CF4">
      <w:pPr>
        <w:rPr>
          <w:rFonts w:cs="Times New Roman"/>
          <w:szCs w:val="28"/>
        </w:rPr>
      </w:pPr>
      <w:r>
        <w:rPr>
          <w:rFonts w:cs="Times New Roman"/>
          <w:szCs w:val="28"/>
        </w:rPr>
        <w:t>9. Теория познания и методология Декарта.</w:t>
      </w:r>
    </w:p>
    <w:p w:rsidR="000D0CF4" w:rsidRDefault="000D0CF4" w:rsidP="000D0CF4">
      <w:pPr>
        <w:rPr>
          <w:rFonts w:cs="Times New Roman"/>
          <w:szCs w:val="28"/>
        </w:rPr>
      </w:pPr>
      <w:r>
        <w:rPr>
          <w:rFonts w:cs="Times New Roman"/>
          <w:szCs w:val="28"/>
        </w:rPr>
        <w:t>10. Метафизика Лейбница.</w:t>
      </w:r>
    </w:p>
    <w:p w:rsidR="000D0CF4" w:rsidRDefault="000D0CF4" w:rsidP="000D0CF4">
      <w:pPr>
        <w:rPr>
          <w:rFonts w:cs="Times New Roman"/>
          <w:szCs w:val="28"/>
        </w:rPr>
      </w:pPr>
      <w:r>
        <w:rPr>
          <w:rFonts w:cs="Times New Roman"/>
          <w:szCs w:val="28"/>
        </w:rPr>
        <w:t>11. Учение Лейбница о сознании; теория познания и методология. Основные идеи теодицеи.</w:t>
      </w:r>
    </w:p>
    <w:p w:rsidR="000D0CF4" w:rsidRDefault="000D0CF4" w:rsidP="000D0CF4">
      <w:pPr>
        <w:rPr>
          <w:rFonts w:cs="Times New Roman"/>
          <w:szCs w:val="28"/>
        </w:rPr>
      </w:pPr>
      <w:r>
        <w:rPr>
          <w:rFonts w:cs="Times New Roman"/>
          <w:szCs w:val="28"/>
        </w:rPr>
        <w:t>12. Теория опыта Канта: основные гносеологические идеи «Критики чистого разума» (часть</w:t>
      </w:r>
      <w:r w:rsidRPr="0030215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). </w:t>
      </w:r>
    </w:p>
    <w:p w:rsidR="000D0CF4" w:rsidRDefault="000D0CF4" w:rsidP="000D0CF4">
      <w:pPr>
        <w:rPr>
          <w:rFonts w:cs="Times New Roman"/>
          <w:szCs w:val="28"/>
        </w:rPr>
      </w:pPr>
      <w:r>
        <w:rPr>
          <w:rFonts w:cs="Times New Roman"/>
          <w:szCs w:val="28"/>
        </w:rPr>
        <w:t>13. Теория опыта Канта: основные гносеологические идеи «Критики чистого разума» (часть</w:t>
      </w:r>
      <w:r w:rsidRPr="0030215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II</w:t>
      </w:r>
      <w:r>
        <w:rPr>
          <w:rFonts w:cs="Times New Roman"/>
          <w:szCs w:val="28"/>
        </w:rPr>
        <w:t xml:space="preserve">). </w:t>
      </w:r>
    </w:p>
    <w:p w:rsidR="000D0CF4" w:rsidRPr="00026A44" w:rsidRDefault="000D0CF4" w:rsidP="000D0CF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14. Учение Канта о двух мирах как обоснование культуры. Этика Канта. </w:t>
      </w:r>
      <w:r w:rsidRPr="00026A44">
        <w:rPr>
          <w:rFonts w:cs="Times New Roman"/>
          <w:szCs w:val="28"/>
        </w:rPr>
        <w:t xml:space="preserve"> </w:t>
      </w:r>
    </w:p>
    <w:p w:rsidR="000D0CF4" w:rsidRDefault="000D0CF4" w:rsidP="000D0CF4">
      <w:pPr>
        <w:rPr>
          <w:rFonts w:cs="Times New Roman"/>
          <w:b/>
          <w:sz w:val="32"/>
          <w:szCs w:val="32"/>
        </w:rPr>
      </w:pPr>
    </w:p>
    <w:p w:rsidR="00E20916" w:rsidRDefault="00E20916" w:rsidP="000D0CF4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E20916" w:rsidRDefault="00E20916" w:rsidP="000D0CF4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E20916" w:rsidRDefault="00E20916" w:rsidP="000D0CF4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E20916" w:rsidRDefault="00E20916" w:rsidP="000D0CF4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E20916" w:rsidRDefault="00E20916" w:rsidP="000D0CF4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E20916" w:rsidRDefault="00E20916" w:rsidP="000D0CF4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E20916" w:rsidRDefault="00E20916" w:rsidP="000D0CF4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bookmarkStart w:id="0" w:name="_GoBack"/>
      <w:bookmarkEnd w:id="0"/>
    </w:p>
    <w:sectPr w:rsidR="00E20916" w:rsidSect="00403387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2B"/>
    <w:rsid w:val="000D0CF4"/>
    <w:rsid w:val="00403387"/>
    <w:rsid w:val="00707DF4"/>
    <w:rsid w:val="0093541F"/>
    <w:rsid w:val="00AD692B"/>
    <w:rsid w:val="00B24D54"/>
    <w:rsid w:val="00C0659B"/>
    <w:rsid w:val="00E2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DFFA5-85A9-4623-917B-8CA5EC25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76" w:lineRule="auto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Semenov</dc:creator>
  <cp:keywords/>
  <dc:description/>
  <cp:lastModifiedBy>Egor</cp:lastModifiedBy>
  <cp:revision>9</cp:revision>
  <dcterms:created xsi:type="dcterms:W3CDTF">2021-06-16T13:37:00Z</dcterms:created>
  <dcterms:modified xsi:type="dcterms:W3CDTF">2021-06-17T06:32:00Z</dcterms:modified>
</cp:coreProperties>
</file>