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06" w:rsidRPr="006A7206" w:rsidRDefault="006A7206" w:rsidP="006A7206">
      <w:pPr>
        <w:keepNext/>
        <w:keepLines/>
        <w:spacing w:before="480" w:after="120" w:line="276" w:lineRule="auto"/>
        <w:jc w:val="both"/>
        <w:outlineLvl w:val="0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bookmarkStart w:id="0" w:name="_Toc46756258"/>
      <w:bookmarkStart w:id="1" w:name="_Hlk9206151"/>
      <w:r w:rsidRPr="006A7206">
        <w:rPr>
          <w:rFonts w:ascii="Calibri" w:eastAsia="Calibri" w:hAnsi="Calibri" w:cs="Calibri"/>
          <w:b/>
          <w:sz w:val="48"/>
          <w:szCs w:val="48"/>
          <w:lang w:eastAsia="ru-RU"/>
        </w:rPr>
        <w:t>Вопросы к зачету по предложенному курсу</w:t>
      </w:r>
      <w:bookmarkEnd w:id="0"/>
    </w:p>
    <w:p w:rsidR="006A7206" w:rsidRPr="006A7206" w:rsidRDefault="006A7206" w:rsidP="006A720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caps/>
          <w:sz w:val="28"/>
          <w:szCs w:val="28"/>
          <w:lang w:eastAsia="ru-RU"/>
        </w:rPr>
      </w:pPr>
    </w:p>
    <w:bookmarkEnd w:id="1"/>
    <w:p w:rsidR="006A7206" w:rsidRPr="006A7206" w:rsidRDefault="006A7206" w:rsidP="006A720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6A720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Сдача зачет подразумевает написание реферата с подбором 10 произведений изобразительного искусства на любую выбранную учащимся тему. Примерный список тем следующий: </w:t>
      </w:r>
    </w:p>
    <w:p w:rsidR="006A7206" w:rsidRPr="006A7206" w:rsidRDefault="006A7206" w:rsidP="006A7206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Домонгольский</w:t>
      </w:r>
      <w:proofErr w:type="spellEnd"/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 русском изобразительном искусстве.</w:t>
      </w: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A720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Отражение в изобразительном искусстве эпохи Ивана </w:t>
      </w:r>
      <w:r w:rsidRPr="006A7206">
        <w:rPr>
          <w:rFonts w:ascii="Times New Roman" w:eastAsia="Calibri" w:hAnsi="Times New Roman" w:cs="Calibri"/>
          <w:sz w:val="28"/>
          <w:szCs w:val="28"/>
          <w:lang w:val="en-US" w:eastAsia="ru-RU"/>
        </w:rPr>
        <w:t>III</w:t>
      </w:r>
      <w:r w:rsidRPr="006A720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и Ивана Грозного</w:t>
      </w: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Смутное время и «</w:t>
      </w:r>
      <w:proofErr w:type="spellStart"/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Бунташный</w:t>
      </w:r>
      <w:proofErr w:type="spellEnd"/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 в изобразительном искусстве</w:t>
      </w: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Раскол </w:t>
      </w:r>
      <w:r w:rsidRPr="006A7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художественном осмыслении</w:t>
      </w: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Внутренняя и внешняя политика Петра </w:t>
      </w:r>
      <w:r w:rsidRPr="006A7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скульптуре и живописи</w:t>
      </w: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События </w:t>
      </w:r>
      <w:r w:rsidRPr="006A7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отражении современников и потомков.</w:t>
      </w: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Наполеоновские войны в творчестве русских художников.</w:t>
      </w: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Передвижники и историческая живопись.</w:t>
      </w: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Великие реформы в картинах современников</w:t>
      </w:r>
    </w:p>
    <w:p w:rsidR="006A7206" w:rsidRPr="006A7206" w:rsidRDefault="006A7206" w:rsidP="006A7206">
      <w:pPr>
        <w:tabs>
          <w:tab w:val="left" w:pos="36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Русские революции в картинах современников.</w:t>
      </w:r>
    </w:p>
    <w:p w:rsidR="00DB1241" w:rsidRDefault="00DB1241">
      <w:bookmarkStart w:id="2" w:name="_GoBack"/>
      <w:bookmarkEnd w:id="2"/>
    </w:p>
    <w:sectPr w:rsidR="00DB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06"/>
    <w:rsid w:val="006A7206"/>
    <w:rsid w:val="00D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19D4-0872-42A9-A147-1240002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2021-09-16T12:56:00Z</dcterms:created>
  <dcterms:modified xsi:type="dcterms:W3CDTF">2021-09-16T12:57:00Z</dcterms:modified>
</cp:coreProperties>
</file>