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A63F" w14:textId="1ACF5917" w:rsidR="00B87DF5" w:rsidRDefault="00B87DF5" w:rsidP="00B87DF5">
      <w:r>
        <w:rPr>
          <w:b/>
          <w:bCs/>
        </w:rPr>
        <w:t>Вопросы к зачету</w:t>
      </w:r>
      <w:r>
        <w:t xml:space="preserve"> </w:t>
      </w:r>
      <w:r w:rsidRPr="00B87DF5">
        <w:rPr>
          <w:b/>
          <w:bCs/>
        </w:rPr>
        <w:t xml:space="preserve">МФК </w:t>
      </w:r>
      <w:r>
        <w:rPr>
          <w:b/>
          <w:bCs/>
        </w:rPr>
        <w:t>Что такое “жизнь” с точки зрения хими</w:t>
      </w:r>
      <w:r w:rsidR="00BD1F8E">
        <w:rPr>
          <w:b/>
          <w:bCs/>
        </w:rPr>
        <w:t>и</w:t>
      </w:r>
    </w:p>
    <w:p w14:paraId="12D4C1DD" w14:textId="77777777" w:rsidR="00B87DF5" w:rsidRDefault="00B87DF5" w:rsidP="00B87DF5"/>
    <w:p w14:paraId="071E023F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 xml:space="preserve">Что такое жизнь с точки зрения химика. </w:t>
      </w:r>
    </w:p>
    <w:p w14:paraId="2548DEE4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 xml:space="preserve">Структура клетки. </w:t>
      </w:r>
    </w:p>
    <w:p w14:paraId="779B868C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 xml:space="preserve">Молекулы клетки. </w:t>
      </w:r>
    </w:p>
    <w:p w14:paraId="2485B221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 xml:space="preserve">Химическая связь. </w:t>
      </w:r>
    </w:p>
    <w:p w14:paraId="380F6CD6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 xml:space="preserve">Вода. </w:t>
      </w:r>
    </w:p>
    <w:p w14:paraId="42CF2735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Биологические мембраны.</w:t>
      </w:r>
    </w:p>
    <w:p w14:paraId="201FF173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Структура и функция белка</w:t>
      </w:r>
    </w:p>
    <w:p w14:paraId="047E906A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Транспорт вещества. Преобразование энергии</w:t>
      </w:r>
    </w:p>
    <w:p w14:paraId="0676D880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Структура нуклеиновых кислот.</w:t>
      </w:r>
    </w:p>
    <w:p w14:paraId="185C5D80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Биосинтез нуклеиновых кислот</w:t>
      </w:r>
    </w:p>
    <w:p w14:paraId="2A7BB76A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Биосинтез белка</w:t>
      </w:r>
    </w:p>
    <w:p w14:paraId="67383506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Регуляция экспрессии генов. Система передачи сигнала (рак)</w:t>
      </w:r>
    </w:p>
    <w:p w14:paraId="72570703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 xml:space="preserve">Геном, </w:t>
      </w:r>
      <w:proofErr w:type="spellStart"/>
      <w:r>
        <w:t>плазмиды</w:t>
      </w:r>
      <w:proofErr w:type="spellEnd"/>
      <w:r>
        <w:t>, вирусы (ВИЧ)</w:t>
      </w:r>
    </w:p>
    <w:p w14:paraId="0FB4E425" w14:textId="77777777" w:rsidR="00B87DF5" w:rsidRDefault="00B87DF5" w:rsidP="00B87DF5">
      <w:pPr>
        <w:pStyle w:val="a3"/>
        <w:numPr>
          <w:ilvl w:val="0"/>
          <w:numId w:val="1"/>
        </w:numPr>
        <w:spacing w:line="100" w:lineRule="atLeast"/>
      </w:pPr>
      <w:r>
        <w:t>Генетическая инженерия (ГМО)</w:t>
      </w:r>
    </w:p>
    <w:p w14:paraId="660816C1" w14:textId="77777777" w:rsidR="00B87DF5" w:rsidRDefault="00B87DF5"/>
    <w:sectPr w:rsidR="00B8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Lohit Hindi">
    <w:altName w:val="MS Gothic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84D"/>
    <w:multiLevelType w:val="hybridMultilevel"/>
    <w:tmpl w:val="DD90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F5"/>
    <w:rsid w:val="00B87DF5"/>
    <w:rsid w:val="00B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265EA"/>
  <w15:chartTrackingRefBased/>
  <w15:docId w15:val="{0600CF4B-04B4-5649-A63C-11A30F9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DF5"/>
    <w:pPr>
      <w:widowControl w:val="0"/>
      <w:suppressAutoHyphens/>
    </w:pPr>
    <w:rPr>
      <w:rFonts w:ascii="Liberation Serif;Times New Roma" w:eastAsia="WenQuanYi Micro Hei" w:hAnsi="Liberation Serif;Times New Roma" w:cs="Lohit Hindi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2</cp:revision>
  <dcterms:created xsi:type="dcterms:W3CDTF">2021-10-01T17:01:00Z</dcterms:created>
  <dcterms:modified xsi:type="dcterms:W3CDTF">2021-10-01T17:06:00Z</dcterms:modified>
</cp:coreProperties>
</file>