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7DCF" w14:textId="77777777" w:rsidR="00FA38C6" w:rsidRDefault="00FA38C6" w:rsidP="00FA38C6">
      <w:pPr>
        <w:pStyle w:val="a3"/>
      </w:pPr>
      <w:r>
        <w:rPr>
          <w:rFonts w:ascii="DejaVuSans" w:hAnsi="DejaVuSans"/>
          <w:b/>
          <w:bCs/>
          <w:sz w:val="22"/>
          <w:szCs w:val="22"/>
        </w:rPr>
        <w:t>Вопросы к зачету</w:t>
      </w:r>
      <w:r>
        <w:rPr>
          <w:rFonts w:ascii="DejaVuSans" w:hAnsi="DejaVuSans"/>
          <w:b/>
          <w:bCs/>
          <w:sz w:val="22"/>
          <w:szCs w:val="22"/>
        </w:rPr>
        <w:t xml:space="preserve"> МФК </w:t>
      </w:r>
      <w:r>
        <w:rPr>
          <w:rFonts w:ascii="DejaVuSans" w:hAnsi="DejaVuSans"/>
          <w:sz w:val="22"/>
          <w:szCs w:val="22"/>
        </w:rPr>
        <w:t>«</w:t>
      </w:r>
      <w:r>
        <w:rPr>
          <w:rFonts w:ascii="DejaVuSans" w:hAnsi="DejaVuSans"/>
          <w:b/>
          <w:bCs/>
          <w:sz w:val="22"/>
          <w:szCs w:val="22"/>
        </w:rPr>
        <w:t xml:space="preserve">Ферменты и микроорганизмы в </w:t>
      </w:r>
      <w:proofErr w:type="spellStart"/>
      <w:r>
        <w:rPr>
          <w:rFonts w:ascii="DejaVuSans" w:hAnsi="DejaVuSans"/>
          <w:b/>
          <w:bCs/>
          <w:sz w:val="22"/>
          <w:szCs w:val="22"/>
        </w:rPr>
        <w:t>нашеи</w:t>
      </w:r>
      <w:proofErr w:type="spellEnd"/>
      <w:r>
        <w:rPr>
          <w:rFonts w:ascii="DejaVuSans" w:hAnsi="DejaVuSans"/>
          <w:b/>
          <w:bCs/>
          <w:sz w:val="22"/>
          <w:szCs w:val="22"/>
        </w:rPr>
        <w:t xml:space="preserve">̆ жизни» </w:t>
      </w:r>
    </w:p>
    <w:p w14:paraId="35B558EC" w14:textId="70EF2FFC" w:rsidR="00FA38C6" w:rsidRDefault="00FA38C6" w:rsidP="00FA38C6">
      <w:pPr>
        <w:pStyle w:val="a3"/>
      </w:pPr>
    </w:p>
    <w:p w14:paraId="09213499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1. Классификация ферментов. Примеры катализируемых ферментами реакций. </w:t>
      </w:r>
    </w:p>
    <w:p w14:paraId="59EB8368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2. Основные функциональные группы активных центров ферментов. Примеры. </w:t>
      </w:r>
    </w:p>
    <w:p w14:paraId="3B1D24F8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3. Связывание субстрата в активном центре фермента. Основные группы активного центра, участвующие в связывании. Примеры </w:t>
      </w:r>
      <w:proofErr w:type="spellStart"/>
      <w:r>
        <w:rPr>
          <w:rFonts w:ascii="DejaVuSans" w:hAnsi="DejaVuSans"/>
          <w:sz w:val="22"/>
          <w:szCs w:val="22"/>
        </w:rPr>
        <w:t>взаимодействии</w:t>
      </w:r>
      <w:proofErr w:type="spellEnd"/>
      <w:r>
        <w:rPr>
          <w:rFonts w:ascii="DejaVuSans" w:hAnsi="DejaVuSans"/>
          <w:sz w:val="22"/>
          <w:szCs w:val="22"/>
        </w:rPr>
        <w:t xml:space="preserve">̆ фермента и субстрата. </w:t>
      </w:r>
    </w:p>
    <w:p w14:paraId="681FFF0E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4. </w:t>
      </w:r>
      <w:proofErr w:type="spellStart"/>
      <w:r>
        <w:rPr>
          <w:rFonts w:ascii="DejaVuSans" w:hAnsi="DejaVuSans"/>
          <w:sz w:val="22"/>
          <w:szCs w:val="22"/>
        </w:rPr>
        <w:t>Кофакторы</w:t>
      </w:r>
      <w:proofErr w:type="spellEnd"/>
      <w:r>
        <w:rPr>
          <w:rFonts w:ascii="DejaVuSans" w:hAnsi="DejaVuSans"/>
          <w:sz w:val="22"/>
          <w:szCs w:val="22"/>
        </w:rPr>
        <w:t xml:space="preserve">, коферменты и </w:t>
      </w:r>
      <w:proofErr w:type="spellStart"/>
      <w:r>
        <w:rPr>
          <w:rFonts w:ascii="DejaVuSans" w:hAnsi="DejaVuSans"/>
          <w:sz w:val="22"/>
          <w:szCs w:val="22"/>
        </w:rPr>
        <w:t>простетические</w:t>
      </w:r>
      <w:proofErr w:type="spellEnd"/>
      <w:r>
        <w:rPr>
          <w:rFonts w:ascii="DejaVuSans" w:hAnsi="DejaVuSans"/>
          <w:sz w:val="22"/>
          <w:szCs w:val="22"/>
        </w:rPr>
        <w:t xml:space="preserve"> группы ферментов. Примеры. 5. Роль ионов металлов в катализе. Примеры.</w:t>
      </w:r>
      <w:r>
        <w:rPr>
          <w:rFonts w:ascii="DejaVuSans" w:hAnsi="DejaVuSans"/>
          <w:sz w:val="22"/>
          <w:szCs w:val="22"/>
        </w:rPr>
        <w:br/>
        <w:t xml:space="preserve">6. Ферменты в быту и технологиях. </w:t>
      </w:r>
    </w:p>
    <w:p w14:paraId="2E88A86F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7. Ферментные (белковые) препараты медицинского назначения. Преимущества использования. Примеры. </w:t>
      </w:r>
    </w:p>
    <w:p w14:paraId="4BB276D3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8. Основные проблемы применения ферментов в </w:t>
      </w:r>
      <w:proofErr w:type="spellStart"/>
      <w:r>
        <w:rPr>
          <w:rFonts w:ascii="DejaVuSans" w:hAnsi="DejaVuSans"/>
          <w:sz w:val="22"/>
          <w:szCs w:val="22"/>
        </w:rPr>
        <w:t>медицинскои</w:t>
      </w:r>
      <w:proofErr w:type="spellEnd"/>
      <w:r>
        <w:rPr>
          <w:rFonts w:ascii="DejaVuSans" w:hAnsi="DejaVuSans"/>
          <w:sz w:val="22"/>
          <w:szCs w:val="22"/>
        </w:rPr>
        <w:t xml:space="preserve">̆ практике. И их возможные решения. </w:t>
      </w:r>
    </w:p>
    <w:p w14:paraId="188567F4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9. Конструирование </w:t>
      </w:r>
      <w:proofErr w:type="spellStart"/>
      <w:r>
        <w:rPr>
          <w:rFonts w:ascii="DejaVuSans" w:hAnsi="DejaVuSans"/>
          <w:sz w:val="22"/>
          <w:szCs w:val="22"/>
        </w:rPr>
        <w:t>биокаталитических</w:t>
      </w:r>
      <w:proofErr w:type="spellEnd"/>
      <w:r>
        <w:rPr>
          <w:rFonts w:ascii="DejaVuSans" w:hAnsi="DejaVuSans"/>
          <w:sz w:val="22"/>
          <w:szCs w:val="22"/>
        </w:rPr>
        <w:t xml:space="preserve"> систем с улучшенными </w:t>
      </w:r>
      <w:proofErr w:type="spellStart"/>
      <w:r>
        <w:rPr>
          <w:rFonts w:ascii="DejaVuSans" w:hAnsi="DejaVuSans"/>
          <w:sz w:val="22"/>
          <w:szCs w:val="22"/>
        </w:rPr>
        <w:t>свойствами</w:t>
      </w:r>
      <w:proofErr w:type="spellEnd"/>
      <w:r>
        <w:rPr>
          <w:rFonts w:ascii="DejaVuSans" w:hAnsi="DejaVuSans"/>
          <w:sz w:val="22"/>
          <w:szCs w:val="22"/>
        </w:rPr>
        <w:t>. 10. Какие бактерии и где обитают в организме человека?</w:t>
      </w:r>
      <w:r>
        <w:rPr>
          <w:rFonts w:ascii="DejaVuSans" w:hAnsi="DejaVuSans"/>
          <w:sz w:val="22"/>
          <w:szCs w:val="22"/>
        </w:rPr>
        <w:br/>
        <w:t xml:space="preserve">11. Приведите пример </w:t>
      </w:r>
      <w:proofErr w:type="spellStart"/>
      <w:r>
        <w:rPr>
          <w:rFonts w:ascii="DejaVuSans" w:hAnsi="DejaVuSans"/>
          <w:sz w:val="22"/>
          <w:szCs w:val="22"/>
        </w:rPr>
        <w:t>болезнеи</w:t>
      </w:r>
      <w:proofErr w:type="spellEnd"/>
      <w:r>
        <w:rPr>
          <w:rFonts w:ascii="DejaVuSans" w:hAnsi="DejaVuSans"/>
          <w:sz w:val="22"/>
          <w:szCs w:val="22"/>
        </w:rPr>
        <w:t>̆, передающихся от животных человеку?</w:t>
      </w:r>
      <w:r>
        <w:rPr>
          <w:rFonts w:ascii="DejaVuSans" w:hAnsi="DejaVuSans"/>
          <w:sz w:val="22"/>
          <w:szCs w:val="22"/>
        </w:rPr>
        <w:br/>
        <w:t xml:space="preserve">12. Как не заразиться сальмонеллезом? </w:t>
      </w:r>
    </w:p>
    <w:p w14:paraId="50F1B350" w14:textId="77777777" w:rsidR="00FA38C6" w:rsidRDefault="00FA38C6" w:rsidP="00FA38C6">
      <w:pPr>
        <w:pStyle w:val="a3"/>
      </w:pPr>
      <w:r>
        <w:rPr>
          <w:rFonts w:ascii="DejaVuSans" w:hAnsi="DejaVuSans"/>
          <w:sz w:val="22"/>
          <w:szCs w:val="22"/>
        </w:rPr>
        <w:t xml:space="preserve">13. Опишите механизм </w:t>
      </w:r>
      <w:proofErr w:type="spellStart"/>
      <w:r>
        <w:rPr>
          <w:rFonts w:ascii="DejaVuSans" w:hAnsi="DejaVuSans"/>
          <w:sz w:val="22"/>
          <w:szCs w:val="22"/>
        </w:rPr>
        <w:t>кворумного</w:t>
      </w:r>
      <w:proofErr w:type="spellEnd"/>
      <w:r>
        <w:rPr>
          <w:rFonts w:ascii="DejaVuSans" w:hAnsi="DejaVuSans"/>
          <w:sz w:val="22"/>
          <w:szCs w:val="22"/>
        </w:rPr>
        <w:t xml:space="preserve"> ответа бактерий.</w:t>
      </w:r>
      <w:r>
        <w:rPr>
          <w:rFonts w:ascii="DejaVuSans" w:hAnsi="DejaVuSans"/>
          <w:sz w:val="22"/>
          <w:szCs w:val="22"/>
        </w:rPr>
        <w:br/>
        <w:t xml:space="preserve">14. В чем заключаются причины </w:t>
      </w:r>
      <w:proofErr w:type="spellStart"/>
      <w:r>
        <w:rPr>
          <w:rFonts w:ascii="DejaVuSans" w:hAnsi="DejaVuSans"/>
          <w:sz w:val="22"/>
          <w:szCs w:val="22"/>
        </w:rPr>
        <w:t>высокои</w:t>
      </w:r>
      <w:proofErr w:type="spellEnd"/>
      <w:r>
        <w:rPr>
          <w:rFonts w:ascii="DejaVuSans" w:hAnsi="DejaVuSans"/>
          <w:sz w:val="22"/>
          <w:szCs w:val="22"/>
        </w:rPr>
        <w:t>̆ изменчивости в-</w:t>
      </w:r>
      <w:proofErr w:type="spellStart"/>
      <w:r>
        <w:rPr>
          <w:rFonts w:ascii="DejaVuSans" w:hAnsi="DejaVuSans"/>
          <w:sz w:val="22"/>
          <w:szCs w:val="22"/>
        </w:rPr>
        <w:t>лактамаз</w:t>
      </w:r>
      <w:proofErr w:type="spellEnd"/>
      <w:r>
        <w:rPr>
          <w:rFonts w:ascii="DejaVuSans" w:hAnsi="DejaVuSans"/>
          <w:sz w:val="22"/>
          <w:szCs w:val="22"/>
        </w:rPr>
        <w:t xml:space="preserve">? </w:t>
      </w:r>
    </w:p>
    <w:p w14:paraId="488DF96C" w14:textId="77777777" w:rsidR="00FA38C6" w:rsidRDefault="00FA38C6"/>
    <w:sectPr w:rsidR="00F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C6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42701"/>
  <w15:chartTrackingRefBased/>
  <w15:docId w15:val="{72F7644D-65BF-1B47-9E9B-8611C95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8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2021-10-01T16:55:00Z</dcterms:created>
  <dcterms:modified xsi:type="dcterms:W3CDTF">2021-10-01T16:56:00Z</dcterms:modified>
</cp:coreProperties>
</file>