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0E" w:rsidRPr="00B36093" w:rsidRDefault="00B9630E" w:rsidP="00B963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36093">
        <w:rPr>
          <w:rFonts w:ascii="Times New Roman" w:hAnsi="Times New Roman"/>
          <w:sz w:val="28"/>
          <w:szCs w:val="24"/>
        </w:rPr>
        <w:t>Межфакультетский учебный курс</w:t>
      </w:r>
    </w:p>
    <w:p w:rsidR="00B9630E" w:rsidRPr="00B9630E" w:rsidRDefault="00B9630E" w:rsidP="00B9630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36093">
        <w:rPr>
          <w:rFonts w:ascii="Times New Roman" w:hAnsi="Times New Roman"/>
          <w:sz w:val="28"/>
          <w:szCs w:val="24"/>
        </w:rPr>
        <w:t xml:space="preserve">Название: </w:t>
      </w:r>
      <w:r>
        <w:rPr>
          <w:rFonts w:ascii="Times New Roman" w:eastAsia="HiddenHorzOCR" w:hAnsi="Times New Roman"/>
          <w:b/>
          <w:sz w:val="28"/>
          <w:szCs w:val="24"/>
        </w:rPr>
        <w:t>«</w:t>
      </w:r>
      <w:r w:rsidR="00461EB0">
        <w:rPr>
          <w:rFonts w:ascii="Times New Roman" w:eastAsia="HiddenHorzOCR" w:hAnsi="Times New Roman"/>
          <w:b/>
          <w:sz w:val="28"/>
          <w:szCs w:val="24"/>
        </w:rPr>
        <w:t>Современный нефтяной кризис и возможные изменения будущего энергобаланса человеческой цивилизации</w:t>
      </w:r>
      <w:r>
        <w:rPr>
          <w:rFonts w:ascii="Times New Roman" w:eastAsia="HiddenHorzOCR" w:hAnsi="Times New Roman"/>
          <w:b/>
          <w:sz w:val="28"/>
          <w:szCs w:val="24"/>
        </w:rPr>
        <w:t xml:space="preserve">» </w:t>
      </w:r>
    </w:p>
    <w:p w:rsidR="00B9630E" w:rsidRPr="00461EB0" w:rsidRDefault="00B9630E" w:rsidP="00B9630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61EB0">
        <w:rPr>
          <w:rFonts w:ascii="Times New Roman" w:hAnsi="Times New Roman"/>
          <w:b/>
          <w:sz w:val="28"/>
          <w:szCs w:val="28"/>
          <w:lang w:val="en-US"/>
        </w:rPr>
        <w:t>«</w:t>
      </w:r>
      <w:r w:rsidR="00461EB0" w:rsidRPr="00461EB0">
        <w:rPr>
          <w:rFonts w:ascii="Times New Roman" w:hAnsi="Times New Roman"/>
          <w:b/>
          <w:sz w:val="28"/>
          <w:szCs w:val="28"/>
          <w:lang w:val="en-US"/>
        </w:rPr>
        <w:t>Current oil crisis and possible changes in the future energy balance of human civilization</w:t>
      </w:r>
      <w:r w:rsidRPr="00461EB0">
        <w:rPr>
          <w:rFonts w:ascii="Times New Roman" w:hAnsi="Times New Roman"/>
          <w:b/>
          <w:sz w:val="28"/>
          <w:szCs w:val="28"/>
          <w:lang w:val="en-US"/>
        </w:rPr>
        <w:t>»</w:t>
      </w:r>
    </w:p>
    <w:p w:rsidR="00362572" w:rsidRDefault="00362572" w:rsidP="008124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B9630E" w:rsidRPr="00B36093" w:rsidRDefault="00B9630E" w:rsidP="008124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B36093">
        <w:rPr>
          <w:rFonts w:ascii="Times New Roman" w:hAnsi="Times New Roman"/>
          <w:b/>
          <w:sz w:val="28"/>
          <w:szCs w:val="24"/>
        </w:rPr>
        <w:t xml:space="preserve">Автор: </w:t>
      </w:r>
    </w:p>
    <w:p w:rsidR="00B9630E" w:rsidRPr="00B36093" w:rsidRDefault="002C0ACE" w:rsidP="008124E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Ампилов Юрий Петрович</w:t>
      </w:r>
      <w:r w:rsidR="00B9630E">
        <w:rPr>
          <w:rFonts w:ascii="Times New Roman" w:hAnsi="Times New Roman"/>
          <w:sz w:val="28"/>
          <w:szCs w:val="24"/>
        </w:rPr>
        <w:t xml:space="preserve"> </w:t>
      </w:r>
      <w:r w:rsidR="00B9630E" w:rsidRPr="00B36093">
        <w:rPr>
          <w:rFonts w:ascii="Times New Roman" w:hAnsi="Times New Roman"/>
          <w:sz w:val="28"/>
          <w:szCs w:val="24"/>
        </w:rPr>
        <w:t xml:space="preserve">– </w:t>
      </w:r>
      <w:r>
        <w:rPr>
          <w:rFonts w:ascii="Times New Roman" w:hAnsi="Times New Roman"/>
          <w:sz w:val="28"/>
          <w:szCs w:val="24"/>
        </w:rPr>
        <w:t>д</w:t>
      </w:r>
      <w:r w:rsidR="00B9630E" w:rsidRPr="00B3609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ф</w:t>
      </w:r>
      <w:r w:rsidR="00B9630E">
        <w:rPr>
          <w:rFonts w:ascii="Times New Roman" w:hAnsi="Times New Roman"/>
          <w:sz w:val="28"/>
          <w:szCs w:val="24"/>
        </w:rPr>
        <w:t>.-м</w:t>
      </w:r>
      <w:r w:rsidR="00B9630E" w:rsidRPr="00B36093">
        <w:rPr>
          <w:rFonts w:ascii="Times New Roman" w:hAnsi="Times New Roman"/>
          <w:sz w:val="28"/>
          <w:szCs w:val="24"/>
        </w:rPr>
        <w:t xml:space="preserve">.н., </w:t>
      </w:r>
      <w:r>
        <w:rPr>
          <w:rFonts w:ascii="Times New Roman" w:hAnsi="Times New Roman"/>
          <w:sz w:val="28"/>
          <w:szCs w:val="24"/>
        </w:rPr>
        <w:t xml:space="preserve">профессор </w:t>
      </w:r>
      <w:r w:rsidR="00B9630E" w:rsidRPr="00B36093">
        <w:rPr>
          <w:rFonts w:ascii="Times New Roman" w:hAnsi="Times New Roman"/>
          <w:sz w:val="28"/>
          <w:szCs w:val="24"/>
        </w:rPr>
        <w:t>кафедры</w:t>
      </w:r>
      <w:r w:rsidR="00B9630E" w:rsidRPr="00B9630E">
        <w:t xml:space="preserve"> </w:t>
      </w:r>
      <w:r>
        <w:rPr>
          <w:rFonts w:ascii="Times New Roman" w:hAnsi="Times New Roman"/>
          <w:sz w:val="28"/>
          <w:szCs w:val="24"/>
        </w:rPr>
        <w:t>сейсмометрии и геоакустики</w:t>
      </w:r>
      <w:r w:rsidR="00B9630E">
        <w:rPr>
          <w:rFonts w:ascii="Times New Roman" w:hAnsi="Times New Roman"/>
          <w:sz w:val="28"/>
          <w:szCs w:val="24"/>
        </w:rPr>
        <w:t xml:space="preserve"> геологического факультета </w:t>
      </w:r>
      <w:r w:rsidR="00B9630E" w:rsidRPr="00B36093">
        <w:rPr>
          <w:rFonts w:ascii="Times New Roman" w:hAnsi="Times New Roman"/>
          <w:sz w:val="28"/>
          <w:szCs w:val="24"/>
        </w:rPr>
        <w:t xml:space="preserve"> МГУ</w:t>
      </w:r>
      <w:r w:rsidR="00550D3C" w:rsidRPr="00550D3C">
        <w:rPr>
          <w:rFonts w:ascii="Times New Roman" w:hAnsi="Times New Roman"/>
          <w:sz w:val="28"/>
          <w:szCs w:val="24"/>
        </w:rPr>
        <w:t xml:space="preserve">, </w:t>
      </w:r>
      <w:r w:rsidR="00550D3C">
        <w:rPr>
          <w:rFonts w:ascii="Times New Roman" w:hAnsi="Times New Roman"/>
          <w:sz w:val="28"/>
          <w:szCs w:val="24"/>
        </w:rPr>
        <w:t>заслуженный деятель науки РФ</w:t>
      </w:r>
    </w:p>
    <w:p w:rsidR="00B9630E" w:rsidRPr="00B36093" w:rsidRDefault="00B9630E" w:rsidP="008124E8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36093">
        <w:rPr>
          <w:rFonts w:ascii="Times New Roman" w:hAnsi="Times New Roman"/>
          <w:sz w:val="28"/>
          <w:szCs w:val="24"/>
        </w:rPr>
        <w:t xml:space="preserve">Трудоемкость: </w:t>
      </w:r>
      <w:r w:rsidR="002C0ACE">
        <w:rPr>
          <w:rFonts w:ascii="Times New Roman" w:hAnsi="Times New Roman"/>
          <w:sz w:val="28"/>
          <w:szCs w:val="24"/>
        </w:rPr>
        <w:t>24</w:t>
      </w:r>
      <w:r w:rsidRPr="00B36093">
        <w:rPr>
          <w:rFonts w:ascii="Times New Roman" w:hAnsi="Times New Roman"/>
          <w:sz w:val="28"/>
          <w:szCs w:val="24"/>
        </w:rPr>
        <w:t xml:space="preserve"> час</w:t>
      </w:r>
      <w:r w:rsidR="002C0ACE">
        <w:rPr>
          <w:rFonts w:ascii="Times New Roman" w:hAnsi="Times New Roman"/>
          <w:sz w:val="28"/>
          <w:szCs w:val="24"/>
        </w:rPr>
        <w:t>а</w:t>
      </w:r>
      <w:r w:rsidRPr="00B36093">
        <w:rPr>
          <w:rFonts w:ascii="Times New Roman" w:hAnsi="Times New Roman"/>
          <w:sz w:val="28"/>
          <w:szCs w:val="24"/>
        </w:rPr>
        <w:t xml:space="preserve"> </w:t>
      </w:r>
    </w:p>
    <w:p w:rsidR="00B9630E" w:rsidRPr="00B36093" w:rsidRDefault="00B9630E" w:rsidP="008124E8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36093">
        <w:rPr>
          <w:rFonts w:ascii="Times New Roman" w:hAnsi="Times New Roman"/>
          <w:sz w:val="28"/>
          <w:szCs w:val="24"/>
        </w:rPr>
        <w:t xml:space="preserve">Итоговая аттестация: зачет </w:t>
      </w:r>
    </w:p>
    <w:p w:rsidR="00B9630E" w:rsidRDefault="00B9630E" w:rsidP="000001AD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36093">
        <w:rPr>
          <w:rFonts w:ascii="Times New Roman" w:hAnsi="Times New Roman"/>
          <w:b/>
          <w:sz w:val="28"/>
          <w:szCs w:val="24"/>
        </w:rPr>
        <w:t xml:space="preserve">Целевая </w:t>
      </w:r>
      <w:r w:rsidRPr="0054298B">
        <w:rPr>
          <w:rFonts w:ascii="Times New Roman" w:hAnsi="Times New Roman"/>
          <w:b/>
          <w:sz w:val="28"/>
          <w:szCs w:val="24"/>
        </w:rPr>
        <w:t>аудитория курса</w:t>
      </w:r>
      <w:r w:rsidRPr="00B36093">
        <w:rPr>
          <w:rFonts w:ascii="Times New Roman" w:hAnsi="Times New Roman"/>
          <w:sz w:val="28"/>
          <w:szCs w:val="24"/>
        </w:rPr>
        <w:t xml:space="preserve"> – </w:t>
      </w:r>
      <w:r w:rsidR="00550D3C">
        <w:rPr>
          <w:rFonts w:ascii="Times New Roman" w:hAnsi="Times New Roman"/>
          <w:sz w:val="28"/>
          <w:szCs w:val="24"/>
        </w:rPr>
        <w:t xml:space="preserve">аспиранты и </w:t>
      </w:r>
      <w:r w:rsidRPr="00B36093">
        <w:rPr>
          <w:rFonts w:ascii="Times New Roman" w:hAnsi="Times New Roman"/>
          <w:sz w:val="28"/>
          <w:szCs w:val="24"/>
        </w:rPr>
        <w:t xml:space="preserve">студенты МГУ, </w:t>
      </w:r>
      <w:r w:rsidR="00550D3C">
        <w:rPr>
          <w:rFonts w:ascii="Times New Roman" w:hAnsi="Times New Roman"/>
          <w:sz w:val="28"/>
          <w:szCs w:val="24"/>
        </w:rPr>
        <w:t xml:space="preserve">интересующиеся современными проблемами </w:t>
      </w:r>
      <w:r w:rsidR="0054298B">
        <w:rPr>
          <w:rFonts w:ascii="Times New Roman" w:hAnsi="Times New Roman"/>
          <w:sz w:val="28"/>
          <w:szCs w:val="24"/>
        </w:rPr>
        <w:t xml:space="preserve">диверсификации </w:t>
      </w:r>
      <w:r w:rsidR="00550D3C">
        <w:rPr>
          <w:rFonts w:ascii="Times New Roman" w:hAnsi="Times New Roman"/>
          <w:sz w:val="28"/>
          <w:szCs w:val="24"/>
        </w:rPr>
        <w:t xml:space="preserve">источников энергии и их достаточностью для </w:t>
      </w:r>
      <w:r w:rsidR="0054298B">
        <w:rPr>
          <w:rFonts w:ascii="Times New Roman" w:hAnsi="Times New Roman"/>
          <w:sz w:val="28"/>
          <w:szCs w:val="24"/>
        </w:rPr>
        <w:t xml:space="preserve">комфортного </w:t>
      </w:r>
      <w:r w:rsidR="00550D3C">
        <w:rPr>
          <w:rFonts w:ascii="Times New Roman" w:hAnsi="Times New Roman"/>
          <w:sz w:val="28"/>
          <w:szCs w:val="24"/>
        </w:rPr>
        <w:t>существования человечес</w:t>
      </w:r>
      <w:r w:rsidR="0054298B">
        <w:rPr>
          <w:rFonts w:ascii="Times New Roman" w:hAnsi="Times New Roman"/>
          <w:sz w:val="28"/>
          <w:szCs w:val="24"/>
        </w:rPr>
        <w:t xml:space="preserve">кой цивилизации, а также </w:t>
      </w:r>
      <w:r w:rsidR="00550D3C">
        <w:rPr>
          <w:rFonts w:ascii="Times New Roman" w:hAnsi="Times New Roman"/>
          <w:sz w:val="28"/>
          <w:szCs w:val="24"/>
        </w:rPr>
        <w:t>традиционными и новейшими технологиями</w:t>
      </w:r>
      <w:r w:rsidR="0054298B">
        <w:rPr>
          <w:rFonts w:ascii="Times New Roman" w:hAnsi="Times New Roman"/>
          <w:sz w:val="28"/>
          <w:szCs w:val="24"/>
        </w:rPr>
        <w:t xml:space="preserve"> генерации энергии</w:t>
      </w:r>
      <w:r w:rsidR="00550D3C">
        <w:rPr>
          <w:rFonts w:ascii="Times New Roman" w:hAnsi="Times New Roman"/>
          <w:sz w:val="28"/>
          <w:szCs w:val="24"/>
        </w:rPr>
        <w:t>, их доступностью и экономической конкурентоспособностью в настоящее время и в ближайшем будущем. Курс построен так, что может представлять интерес для самых различных специальностей: физиков, геологов, географов, экономистов, управленцев и даже политологов</w:t>
      </w:r>
      <w:r w:rsidR="0054298B">
        <w:rPr>
          <w:rFonts w:ascii="Times New Roman" w:hAnsi="Times New Roman"/>
          <w:sz w:val="28"/>
          <w:szCs w:val="24"/>
        </w:rPr>
        <w:t>, а также представителей</w:t>
      </w:r>
      <w:r w:rsidR="00550D3C">
        <w:rPr>
          <w:rFonts w:ascii="Times New Roman" w:hAnsi="Times New Roman"/>
          <w:sz w:val="28"/>
          <w:szCs w:val="24"/>
        </w:rPr>
        <w:t xml:space="preserve"> смежных дисциплин.</w:t>
      </w:r>
    </w:p>
    <w:p w:rsidR="0054298B" w:rsidRDefault="00B9630E" w:rsidP="000001AD">
      <w:pPr>
        <w:spacing w:before="8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B36093">
        <w:rPr>
          <w:rFonts w:ascii="Times New Roman" w:hAnsi="Times New Roman"/>
          <w:b/>
          <w:sz w:val="28"/>
          <w:szCs w:val="24"/>
        </w:rPr>
        <w:t xml:space="preserve">Аннотация курса. </w:t>
      </w:r>
      <w:r w:rsidR="0013123F" w:rsidRPr="00F300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Ва</w:t>
      </w:r>
      <w:r w:rsidR="0076085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жной характеристикой современного мирового энергетического рынка </w:t>
      </w:r>
      <w:r w:rsidR="0013123F" w:rsidRPr="00F300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является</w:t>
      </w:r>
      <w:r w:rsidR="0076085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относительный профицит углеводородного сырья, приведший к кратному падению цен на нефть и газ. Это вызвано, в том числе, развитием технологий добычи таких запасов углеводородов (УВ), которые еще 10-15 лет назад считались неизвлекаемыми или нерентабельными. В это</w:t>
      </w:r>
      <w:r w:rsidR="0025330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т же период интенсивно развивали</w:t>
      </w:r>
      <w:r w:rsidR="0076085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сь различные виды альтернативной энергетик</w:t>
      </w:r>
      <w:r w:rsidR="0025330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и</w:t>
      </w:r>
      <w:r w:rsidR="0076085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(солнечная, ветровая, водородная и др.)</w:t>
      </w:r>
      <w:r w:rsidR="0025330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, которые становили</w:t>
      </w:r>
      <w:r w:rsidR="0076085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сь все менее у</w:t>
      </w:r>
      <w:r w:rsidR="0054298B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быточными. Более того, </w:t>
      </w:r>
      <w:r w:rsidR="0025330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некоторые из них уже сейчас выходят в область сопоставимой рентабельности с традиционными источниками энергии. В то же время дорогостоящие арктические шельфовые нефтегазовые проекты, для которых в России нет технологий, рискуют оказаться сильно убыточными в обозримой перспективе </w:t>
      </w:r>
      <w:r w:rsidR="0054298B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в условиях вестма умеренных цен на углеводородное сырье </w:t>
      </w:r>
      <w:r w:rsidR="0025330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и не найти рынков сбыта, способных окупить сверхвысокие затраты на добычу. </w:t>
      </w:r>
    </w:p>
    <w:p w:rsidR="00760859" w:rsidRDefault="00253309" w:rsidP="000001AD">
      <w:pPr>
        <w:spacing w:before="8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Все эти процессы оказывают значительное влияние не только на экономическую, но и на геополитическую картину мира. И России очень важно не упустить этот тренд развития, поскольку игнорирование новых технологий и тенденций может уже очень скоро крайне негативно повлиять на экономическое благополучие нашего общества и, как следствие, ослабить позиции государства в условиях жесткой внешней конкуренции за источники энергии и рынки сбыта.</w:t>
      </w:r>
      <w:r w:rsidR="0076085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 </w:t>
      </w:r>
      <w:r w:rsidR="0013123F" w:rsidRPr="00F3009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EC7077" w:rsidRDefault="00EC7077" w:rsidP="000001AD">
      <w:pPr>
        <w:spacing w:before="8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lastRenderedPageBreak/>
        <w:t>В курсе</w:t>
      </w:r>
      <w:r w:rsidR="000621BA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, который по сути является мультидисциплинарным,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рассматривается весь этот сложный комплекс взаимосвя</w:t>
      </w:r>
      <w:r w:rsidR="000621BA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занных вопросов.</w:t>
      </w:r>
    </w:p>
    <w:p w:rsidR="000F3DD1" w:rsidRDefault="000F3DD1" w:rsidP="00B9630E">
      <w:pPr>
        <w:pStyle w:val="BodyText21"/>
        <w:ind w:firstLine="709"/>
        <w:jc w:val="left"/>
        <w:rPr>
          <w:b/>
          <w:szCs w:val="24"/>
        </w:rPr>
      </w:pPr>
    </w:p>
    <w:p w:rsidR="00B9630E" w:rsidRPr="00B36093" w:rsidRDefault="00B9630E" w:rsidP="00B9630E">
      <w:pPr>
        <w:pStyle w:val="BodyText21"/>
        <w:ind w:firstLine="709"/>
        <w:jc w:val="left"/>
        <w:rPr>
          <w:b/>
          <w:szCs w:val="24"/>
        </w:rPr>
      </w:pPr>
      <w:r w:rsidRPr="00B36093">
        <w:rPr>
          <w:b/>
          <w:szCs w:val="24"/>
        </w:rPr>
        <w:t>Программа курса:</w:t>
      </w:r>
    </w:p>
    <w:p w:rsidR="00B9630E" w:rsidRPr="00B36093" w:rsidRDefault="00B9630E" w:rsidP="00B9630E">
      <w:pPr>
        <w:pStyle w:val="BodyText21"/>
        <w:spacing w:line="240" w:lineRule="auto"/>
        <w:ind w:firstLine="709"/>
        <w:rPr>
          <w:b/>
          <w:szCs w:val="24"/>
        </w:rPr>
      </w:pPr>
      <w:r w:rsidRPr="00B36093">
        <w:rPr>
          <w:b/>
          <w:szCs w:val="24"/>
        </w:rPr>
        <w:t>Лекции: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3" w:type="dxa"/>
          <w:right w:w="0" w:type="dxa"/>
        </w:tblCellMar>
        <w:tblLook w:val="01E0"/>
      </w:tblPr>
      <w:tblGrid>
        <w:gridCol w:w="9473"/>
      </w:tblGrid>
      <w:tr w:rsidR="00B9630E" w:rsidRPr="00C01026" w:rsidTr="00B9630E">
        <w:trPr>
          <w:trHeight w:val="462"/>
        </w:trPr>
        <w:tc>
          <w:tcPr>
            <w:tcW w:w="5000" w:type="pct"/>
            <w:vAlign w:val="center"/>
          </w:tcPr>
          <w:p w:rsidR="00B9630E" w:rsidRPr="000740B2" w:rsidRDefault="00B9630E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highlight w:val="yellow"/>
                <w:lang w:eastAsia="ru-RU"/>
              </w:rPr>
            </w:pPr>
            <w:r w:rsidRPr="004D6B14">
              <w:rPr>
                <w:rFonts w:ascii="Times New Roman" w:eastAsia="Times New Roman" w:hAnsi="Times New Roman"/>
                <w:sz w:val="28"/>
                <w:lang w:eastAsia="ru-RU"/>
              </w:rPr>
              <w:t>Тема 1.</w:t>
            </w:r>
            <w:r w:rsidR="0063761E">
              <w:t xml:space="preserve"> </w:t>
            </w:r>
            <w:r w:rsidR="000A57A7">
              <w:rPr>
                <w:rFonts w:ascii="Times New Roman" w:hAnsi="Times New Roman"/>
                <w:sz w:val="28"/>
              </w:rPr>
              <w:t xml:space="preserve"> Причины и возможные последствия нынешнего нефтяного кризиса</w:t>
            </w:r>
          </w:p>
        </w:tc>
      </w:tr>
      <w:tr w:rsidR="00B9630E" w:rsidRPr="00C01026" w:rsidTr="00B9630E">
        <w:trPr>
          <w:trHeight w:val="462"/>
        </w:trPr>
        <w:tc>
          <w:tcPr>
            <w:tcW w:w="5000" w:type="pct"/>
            <w:vAlign w:val="center"/>
          </w:tcPr>
          <w:p w:rsidR="00B9630E" w:rsidRPr="000802F9" w:rsidRDefault="00B9630E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Тема 2</w:t>
            </w:r>
            <w:r w:rsidRPr="000802F9">
              <w:rPr>
                <w:rFonts w:ascii="Times New Roman" w:eastAsia="Times New Roman" w:hAnsi="Times New Roman"/>
                <w:sz w:val="28"/>
                <w:lang w:eastAsia="ru-RU"/>
              </w:rPr>
              <w:t xml:space="preserve">. </w:t>
            </w:r>
            <w:r w:rsidR="000A57A7">
              <w:rPr>
                <w:rFonts w:ascii="Times New Roman" w:eastAsia="Times New Roman" w:hAnsi="Times New Roman"/>
                <w:sz w:val="28"/>
                <w:lang w:eastAsia="ru-RU"/>
              </w:rPr>
              <w:t>Совершенствование н</w:t>
            </w:r>
            <w:r w:rsidR="000A57A7">
              <w:rPr>
                <w:rFonts w:ascii="Times New Roman" w:hAnsi="Times New Roman"/>
                <w:sz w:val="28"/>
              </w:rPr>
              <w:t>овых технологий добычи сланцевых и трудноизвлекаемых запасов  нефти и газа и их удешевление как один из источников текущего профицита углеводородного сырья</w:t>
            </w:r>
          </w:p>
        </w:tc>
      </w:tr>
      <w:tr w:rsidR="00B9630E" w:rsidRPr="00C01026" w:rsidTr="00C21670">
        <w:trPr>
          <w:trHeight w:val="821"/>
        </w:trPr>
        <w:tc>
          <w:tcPr>
            <w:tcW w:w="5000" w:type="pct"/>
            <w:vAlign w:val="center"/>
          </w:tcPr>
          <w:p w:rsidR="00B9630E" w:rsidRPr="001A62AD" w:rsidRDefault="00B9630E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0802F9">
              <w:rPr>
                <w:rFonts w:ascii="Times New Roman" w:eastAsia="Times New Roman" w:hAnsi="Times New Roman"/>
                <w:noProof/>
                <w:kern w:val="28"/>
                <w:sz w:val="28"/>
              </w:rPr>
              <w:t xml:space="preserve">Тема </w:t>
            </w:r>
            <w:r>
              <w:rPr>
                <w:rFonts w:ascii="Times New Roman" w:eastAsia="Times New Roman" w:hAnsi="Times New Roman"/>
                <w:noProof/>
                <w:kern w:val="28"/>
                <w:sz w:val="28"/>
              </w:rPr>
              <w:t>3</w:t>
            </w:r>
            <w:r w:rsidRPr="000802F9">
              <w:rPr>
                <w:rFonts w:ascii="Times New Roman" w:eastAsia="Times New Roman" w:hAnsi="Times New Roman"/>
                <w:noProof/>
                <w:kern w:val="28"/>
                <w:sz w:val="28"/>
              </w:rPr>
              <w:t>.</w:t>
            </w:r>
            <w:r w:rsidRPr="000802F9">
              <w:rPr>
                <w:rFonts w:ascii="Times New Roman" w:eastAsia="Times New Roman" w:hAnsi="Times New Roman"/>
                <w:caps/>
                <w:noProof/>
                <w:kern w:val="28"/>
                <w:sz w:val="28"/>
              </w:rPr>
              <w:t xml:space="preserve"> </w:t>
            </w:r>
            <w:r w:rsidR="000A57A7">
              <w:rPr>
                <w:rFonts w:ascii="Times New Roman" w:eastAsia="Times New Roman" w:hAnsi="Times New Roman"/>
                <w:caps/>
                <w:noProof/>
                <w:kern w:val="28"/>
                <w:sz w:val="28"/>
              </w:rPr>
              <w:t>Н</w:t>
            </w:r>
            <w:r w:rsidR="000A57A7">
              <w:rPr>
                <w:rFonts w:ascii="Times New Roman" w:eastAsia="Times New Roman" w:hAnsi="Times New Roman"/>
                <w:sz w:val="28"/>
                <w:lang w:eastAsia="ru-RU"/>
              </w:rPr>
              <w:t>ефть и газ на шельфе</w:t>
            </w:r>
            <w:r w:rsidR="00F51FB9">
              <w:rPr>
                <w:rFonts w:ascii="Times New Roman" w:eastAsia="Times New Roman" w:hAnsi="Times New Roman"/>
                <w:sz w:val="28"/>
                <w:lang w:eastAsia="ru-RU"/>
              </w:rPr>
              <w:t xml:space="preserve">, технологии разведки и добычи. Прогноз привлекательности и конкурентоспособности шельфовых месторождений в сравнении с другими источниками УВ сырья </w:t>
            </w:r>
            <w:r w:rsidR="000A57A7">
              <w:rPr>
                <w:rFonts w:ascii="Times New Roman" w:eastAsia="Times New Roman" w:hAnsi="Times New Roman"/>
                <w:sz w:val="28"/>
                <w:lang w:eastAsia="ru-RU"/>
              </w:rPr>
              <w:t>в условиях невысоких цен</w:t>
            </w:r>
          </w:p>
        </w:tc>
      </w:tr>
      <w:tr w:rsidR="00B9630E" w:rsidRPr="00C01026" w:rsidTr="00B9630E">
        <w:trPr>
          <w:trHeight w:val="462"/>
        </w:trPr>
        <w:tc>
          <w:tcPr>
            <w:tcW w:w="5000" w:type="pct"/>
            <w:vAlign w:val="center"/>
          </w:tcPr>
          <w:p w:rsidR="00B9630E" w:rsidRPr="000802F9" w:rsidRDefault="00B9630E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Тема 4</w:t>
            </w:r>
            <w:r w:rsidR="00C21670">
              <w:rPr>
                <w:rFonts w:ascii="Times New Roman" w:eastAsia="Times New Roman" w:hAnsi="Times New Roman"/>
                <w:sz w:val="28"/>
                <w:lang w:eastAsia="ru-RU"/>
              </w:rPr>
              <w:t>. Г</w:t>
            </w:r>
            <w:r w:rsidR="009321BC">
              <w:rPr>
                <w:rFonts w:ascii="Times New Roman" w:eastAsia="Times New Roman" w:hAnsi="Times New Roman"/>
                <w:sz w:val="28"/>
                <w:lang w:eastAsia="ru-RU"/>
              </w:rPr>
              <w:t xml:space="preserve">азогидраты как потенциально неисчерпаемый источник </w:t>
            </w:r>
            <w:r w:rsidR="00C137CA">
              <w:rPr>
                <w:rFonts w:ascii="Times New Roman" w:eastAsia="Times New Roman" w:hAnsi="Times New Roman"/>
                <w:sz w:val="28"/>
                <w:lang w:eastAsia="ru-RU"/>
              </w:rPr>
              <w:t>запасов УВ, для которых пока не существует</w:t>
            </w:r>
            <w:r w:rsidR="009321BC">
              <w:rPr>
                <w:rFonts w:ascii="Times New Roman" w:eastAsia="Times New Roman" w:hAnsi="Times New Roman"/>
                <w:sz w:val="28"/>
                <w:lang w:eastAsia="ru-RU"/>
              </w:rPr>
              <w:t xml:space="preserve"> технологий рентабельной добычи</w:t>
            </w:r>
            <w:r w:rsidR="00C21670" w:rsidRPr="00C21670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</w:p>
        </w:tc>
      </w:tr>
      <w:tr w:rsidR="00B9630E" w:rsidRPr="00C01026" w:rsidTr="00B9630E">
        <w:trPr>
          <w:trHeight w:val="462"/>
        </w:trPr>
        <w:tc>
          <w:tcPr>
            <w:tcW w:w="5000" w:type="pct"/>
            <w:vAlign w:val="center"/>
          </w:tcPr>
          <w:p w:rsidR="00B9630E" w:rsidRPr="000802F9" w:rsidRDefault="009321BC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Тема 5. </w:t>
            </w:r>
            <w:r w:rsidRPr="00C21670">
              <w:rPr>
                <w:rFonts w:ascii="Times New Roman" w:eastAsia="Times New Roman" w:hAnsi="Times New Roman"/>
                <w:sz w:val="28"/>
                <w:lang w:eastAsia="ru-RU"/>
              </w:rPr>
              <w:t xml:space="preserve">Мировой рынок </w:t>
            </w:r>
            <w:r w:rsidR="00BF1336">
              <w:rPr>
                <w:rFonts w:ascii="Times New Roman" w:eastAsia="Times New Roman" w:hAnsi="Times New Roman"/>
                <w:sz w:val="28"/>
                <w:lang w:eastAsia="ru-RU"/>
              </w:rPr>
              <w:t>энергоносителей</w:t>
            </w:r>
            <w:r w:rsidRPr="00C21670">
              <w:rPr>
                <w:rFonts w:ascii="Times New Roman" w:eastAsia="Times New Roman" w:hAnsi="Times New Roman"/>
                <w:sz w:val="28"/>
                <w:lang w:eastAsia="ru-RU"/>
              </w:rPr>
              <w:t>. Состояние и перспективы развития мирово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й топливно-энергетической базы</w:t>
            </w:r>
            <w:r w:rsidR="00BF1336">
              <w:rPr>
                <w:rFonts w:ascii="Times New Roman" w:eastAsia="Times New Roman" w:hAnsi="Times New Roman"/>
                <w:sz w:val="28"/>
                <w:lang w:eastAsia="ru-RU"/>
              </w:rPr>
              <w:t xml:space="preserve"> и борьба за рынки сбыта</w:t>
            </w:r>
            <w:r w:rsidR="00C137CA"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="00E13EE4" w:rsidRPr="0063761E">
              <w:rPr>
                <w:rFonts w:ascii="Times New Roman" w:eastAsia="Times New Roman" w:hAnsi="Times New Roman"/>
                <w:sz w:val="28"/>
                <w:lang w:eastAsia="ru-RU"/>
              </w:rPr>
              <w:t xml:space="preserve">  </w:t>
            </w:r>
          </w:p>
        </w:tc>
      </w:tr>
      <w:tr w:rsidR="00B9630E" w:rsidRPr="00C01026" w:rsidTr="00B9630E">
        <w:trPr>
          <w:trHeight w:val="462"/>
        </w:trPr>
        <w:tc>
          <w:tcPr>
            <w:tcW w:w="5000" w:type="pct"/>
            <w:vAlign w:val="center"/>
          </w:tcPr>
          <w:p w:rsidR="00B9630E" w:rsidRPr="000802F9" w:rsidRDefault="00C051EF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Тема 6</w:t>
            </w:r>
            <w:r w:rsidRPr="000802F9">
              <w:rPr>
                <w:rFonts w:ascii="Times New Roman" w:eastAsia="Times New Roman" w:hAnsi="Times New Roman"/>
                <w:sz w:val="28"/>
                <w:lang w:eastAsia="ru-RU"/>
              </w:rPr>
              <w:t xml:space="preserve">. </w:t>
            </w:r>
            <w:r w:rsidRPr="0063761E">
              <w:rPr>
                <w:rFonts w:ascii="Times New Roman" w:eastAsia="Times New Roman" w:hAnsi="Times New Roman"/>
                <w:sz w:val="28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и о</w:t>
            </w:r>
            <w:r w:rsidRPr="0063761E">
              <w:rPr>
                <w:rFonts w:ascii="Times New Roman" w:eastAsia="Times New Roman" w:hAnsi="Times New Roman"/>
                <w:sz w:val="28"/>
                <w:lang w:eastAsia="ru-RU"/>
              </w:rPr>
              <w:t xml:space="preserve">сновные тенденции развития  минерально-сырьевого комплекса России. Предприятия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нефтегазовой </w:t>
            </w:r>
            <w:r w:rsidRPr="0063761E">
              <w:rPr>
                <w:rFonts w:ascii="Times New Roman" w:eastAsia="Times New Roman" w:hAnsi="Times New Roman"/>
                <w:sz w:val="28"/>
                <w:lang w:eastAsia="ru-RU"/>
              </w:rPr>
              <w:t>отрасли, их специфика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</w:p>
        </w:tc>
      </w:tr>
      <w:tr w:rsidR="00B9630E" w:rsidRPr="00C01026" w:rsidTr="00B9630E">
        <w:trPr>
          <w:trHeight w:val="462"/>
        </w:trPr>
        <w:tc>
          <w:tcPr>
            <w:tcW w:w="5000" w:type="pct"/>
            <w:vAlign w:val="center"/>
          </w:tcPr>
          <w:p w:rsidR="00B9630E" w:rsidRDefault="00C051EF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Тема 7. Влияние секторальных санкций на российский нефтегазовый комплекс. Проблемы импортозамещения и реальные возможности российской промышленности.</w:t>
            </w:r>
          </w:p>
        </w:tc>
      </w:tr>
      <w:tr w:rsidR="00B9630E" w:rsidRPr="00C01026" w:rsidTr="00B9630E">
        <w:trPr>
          <w:trHeight w:val="462"/>
        </w:trPr>
        <w:tc>
          <w:tcPr>
            <w:tcW w:w="5000" w:type="pct"/>
            <w:vAlign w:val="center"/>
          </w:tcPr>
          <w:p w:rsidR="00B9630E" w:rsidRDefault="005449DB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Тема 8. </w:t>
            </w:r>
            <w:r w:rsidR="005B5BE5">
              <w:rPr>
                <w:rFonts w:ascii="Times New Roman" w:eastAsia="Times New Roman" w:hAnsi="Times New Roman"/>
                <w:sz w:val="28"/>
                <w:lang w:eastAsia="ru-RU"/>
              </w:rPr>
              <w:t xml:space="preserve">Управляемый термоядерный синтез: </w:t>
            </w:r>
            <w:r w:rsidR="0054298B">
              <w:rPr>
                <w:rFonts w:ascii="Times New Roman" w:eastAsia="Times New Roman" w:hAnsi="Times New Roman"/>
                <w:sz w:val="28"/>
                <w:lang w:eastAsia="ru-RU"/>
              </w:rPr>
              <w:t>как долго еще ждать прорыва и будет ли он</w:t>
            </w:r>
            <w:r w:rsidR="005B5BE5">
              <w:rPr>
                <w:rFonts w:ascii="Times New Roman" w:eastAsia="Times New Roman" w:hAnsi="Times New Roman"/>
                <w:sz w:val="28"/>
                <w:lang w:eastAsia="ru-RU"/>
              </w:rPr>
              <w:t xml:space="preserve">? </w:t>
            </w:r>
          </w:p>
        </w:tc>
      </w:tr>
      <w:tr w:rsidR="002A42A6" w:rsidRPr="00C01026" w:rsidTr="00B9630E">
        <w:trPr>
          <w:trHeight w:val="462"/>
        </w:trPr>
        <w:tc>
          <w:tcPr>
            <w:tcW w:w="5000" w:type="pct"/>
            <w:vAlign w:val="center"/>
          </w:tcPr>
          <w:p w:rsidR="002A42A6" w:rsidRDefault="002A42A6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Тема 9. Атомная электрогенерация и гидроэнергетика в общей структуре энергопотребления.</w:t>
            </w:r>
          </w:p>
        </w:tc>
      </w:tr>
      <w:tr w:rsidR="00B9630E" w:rsidRPr="00C01026" w:rsidTr="00B9630E">
        <w:trPr>
          <w:trHeight w:val="462"/>
        </w:trPr>
        <w:tc>
          <w:tcPr>
            <w:tcW w:w="5000" w:type="pct"/>
            <w:vAlign w:val="center"/>
          </w:tcPr>
          <w:p w:rsidR="00B9630E" w:rsidRPr="000802F9" w:rsidRDefault="00180FC8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Тема 10</w:t>
            </w:r>
            <w:r w:rsidR="00AA339A">
              <w:rPr>
                <w:rFonts w:ascii="Times New Roman" w:eastAsia="Times New Roman" w:hAnsi="Times New Roman"/>
                <w:sz w:val="28"/>
                <w:lang w:eastAsia="ru-RU"/>
              </w:rPr>
              <w:t>. Возобновляемые источники энергии и перспективы их развития в мире и в России.</w:t>
            </w:r>
          </w:p>
        </w:tc>
      </w:tr>
      <w:tr w:rsidR="00AA339A" w:rsidRPr="00C01026" w:rsidTr="00B9630E">
        <w:trPr>
          <w:trHeight w:val="462"/>
        </w:trPr>
        <w:tc>
          <w:tcPr>
            <w:tcW w:w="5000" w:type="pct"/>
            <w:vAlign w:val="center"/>
          </w:tcPr>
          <w:p w:rsidR="00AA339A" w:rsidRPr="000802F9" w:rsidRDefault="00180FC8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Тема 11</w:t>
            </w:r>
            <w:r w:rsidR="00AA339A">
              <w:rPr>
                <w:rFonts w:ascii="Times New Roman" w:eastAsia="Times New Roman" w:hAnsi="Times New Roman"/>
                <w:sz w:val="28"/>
                <w:lang w:eastAsia="ru-RU"/>
              </w:rPr>
              <w:t>. Ветровая и солнечная энергетика настоящего и будущего: европейский выбор? А что у нас?</w:t>
            </w:r>
          </w:p>
        </w:tc>
      </w:tr>
      <w:tr w:rsidR="00AA339A" w:rsidRPr="000802F9" w:rsidTr="00B9630E">
        <w:trPr>
          <w:trHeight w:val="462"/>
        </w:trPr>
        <w:tc>
          <w:tcPr>
            <w:tcW w:w="5000" w:type="pct"/>
            <w:vAlign w:val="center"/>
          </w:tcPr>
          <w:p w:rsidR="00AA339A" w:rsidRDefault="00AA339A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Тема 1</w:t>
            </w:r>
            <w:r w:rsidR="00180FC8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 К</w:t>
            </w:r>
            <w:r w:rsidR="00180FC8">
              <w:rPr>
                <w:rFonts w:ascii="Times New Roman" w:eastAsia="Times New Roman" w:hAnsi="Times New Roman"/>
                <w:sz w:val="28"/>
                <w:lang w:eastAsia="ru-RU"/>
              </w:rPr>
              <w:t xml:space="preserve">огда ждать революции в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э</w:t>
            </w:r>
            <w:r w:rsidR="00180FC8">
              <w:rPr>
                <w:rFonts w:ascii="Times New Roman" w:eastAsia="Times New Roman" w:hAnsi="Times New Roman"/>
                <w:sz w:val="28"/>
                <w:lang w:eastAsia="ru-RU"/>
              </w:rPr>
              <w:t>лектромобилестроении, и насколько это сократи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т будущие потребности в нефти и газе?</w:t>
            </w:r>
          </w:p>
        </w:tc>
      </w:tr>
      <w:tr w:rsidR="00AA339A" w:rsidRPr="000802F9" w:rsidTr="00B9630E">
        <w:trPr>
          <w:trHeight w:val="462"/>
        </w:trPr>
        <w:tc>
          <w:tcPr>
            <w:tcW w:w="5000" w:type="pct"/>
            <w:vAlign w:val="center"/>
          </w:tcPr>
          <w:p w:rsidR="00AA339A" w:rsidRPr="000802F9" w:rsidRDefault="00180FC8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Тема 13. </w:t>
            </w:r>
            <w:r w:rsidR="002A42A6">
              <w:rPr>
                <w:rFonts w:ascii="Times New Roman" w:eastAsia="Times New Roman" w:hAnsi="Times New Roman"/>
                <w:sz w:val="28"/>
                <w:lang w:eastAsia="ru-RU"/>
              </w:rPr>
              <w:t>Насколько оправданы ожидания от «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водородной</w:t>
            </w:r>
            <w:r w:rsidR="002A42A6">
              <w:rPr>
                <w:rFonts w:ascii="Times New Roman" w:eastAsia="Times New Roman" w:hAnsi="Times New Roman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энергетики</w:t>
            </w:r>
            <w:r w:rsidR="002A42A6">
              <w:rPr>
                <w:rFonts w:ascii="Times New Roman" w:eastAsia="Times New Roman" w:hAnsi="Times New Roman"/>
                <w:sz w:val="28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</w:p>
        </w:tc>
      </w:tr>
      <w:tr w:rsidR="00180FC8" w:rsidRPr="000802F9" w:rsidTr="00B9630E">
        <w:trPr>
          <w:trHeight w:val="462"/>
        </w:trPr>
        <w:tc>
          <w:tcPr>
            <w:tcW w:w="5000" w:type="pct"/>
            <w:vAlign w:val="center"/>
          </w:tcPr>
          <w:p w:rsidR="00180FC8" w:rsidRDefault="00CF774A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Тема 14</w:t>
            </w:r>
            <w:r w:rsidR="00180FC8"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Новый взгляд на </w:t>
            </w:r>
            <w:r w:rsidR="004454F0">
              <w:rPr>
                <w:rFonts w:ascii="Times New Roman" w:eastAsia="Times New Roman" w:hAnsi="Times New Roman"/>
                <w:sz w:val="28"/>
                <w:lang w:eastAsia="ru-RU"/>
              </w:rPr>
              <w:t>освоение российской Арктики</w:t>
            </w:r>
            <w:r w:rsidR="0054298B">
              <w:rPr>
                <w:rFonts w:ascii="Times New Roman" w:eastAsia="Times New Roman" w:hAnsi="Times New Roman"/>
                <w:sz w:val="28"/>
                <w:lang w:eastAsia="ru-RU"/>
              </w:rPr>
              <w:t xml:space="preserve"> через призму энергетических проблем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</w:t>
            </w:r>
            <w:r w:rsidR="0054298B">
              <w:rPr>
                <w:rFonts w:ascii="Times New Roman" w:eastAsia="Times New Roman" w:hAnsi="Times New Roman"/>
                <w:sz w:val="28"/>
                <w:lang w:eastAsia="ru-RU"/>
              </w:rPr>
              <w:t xml:space="preserve"> Что </w:t>
            </w:r>
            <w:r w:rsidR="000C37EC">
              <w:rPr>
                <w:rFonts w:ascii="Times New Roman" w:eastAsia="Times New Roman" w:hAnsi="Times New Roman"/>
                <w:sz w:val="28"/>
                <w:lang w:eastAsia="ru-RU"/>
              </w:rPr>
              <w:t xml:space="preserve">там </w:t>
            </w:r>
            <w:r w:rsidR="0054298B">
              <w:rPr>
                <w:rFonts w:ascii="Times New Roman" w:eastAsia="Times New Roman" w:hAnsi="Times New Roman"/>
                <w:sz w:val="28"/>
                <w:lang w:eastAsia="ru-RU"/>
              </w:rPr>
              <w:t>еще</w:t>
            </w:r>
            <w:r w:rsidR="000C37EC">
              <w:rPr>
                <w:rFonts w:ascii="Times New Roman" w:eastAsia="Times New Roman" w:hAnsi="Times New Roman"/>
                <w:sz w:val="28"/>
                <w:lang w:eastAsia="ru-RU"/>
              </w:rPr>
              <w:t xml:space="preserve"> есть интересного</w:t>
            </w:r>
            <w:r w:rsidR="0054298B">
              <w:rPr>
                <w:rFonts w:ascii="Times New Roman" w:eastAsia="Times New Roman" w:hAnsi="Times New Roman"/>
                <w:sz w:val="28"/>
                <w:lang w:eastAsia="ru-RU"/>
              </w:rPr>
              <w:t xml:space="preserve"> кроме нефти и газа с высокой с</w:t>
            </w:r>
            <w:r w:rsidR="002A42A6">
              <w:rPr>
                <w:rFonts w:ascii="Times New Roman" w:eastAsia="Times New Roman" w:hAnsi="Times New Roman"/>
                <w:sz w:val="28"/>
                <w:lang w:eastAsia="ru-RU"/>
              </w:rPr>
              <w:t>ебестоимостью</w:t>
            </w:r>
            <w:r w:rsidR="004454F0">
              <w:rPr>
                <w:rFonts w:ascii="Times New Roman" w:eastAsia="Times New Roman" w:hAnsi="Times New Roman"/>
                <w:sz w:val="28"/>
                <w:lang w:eastAsia="ru-RU"/>
              </w:rPr>
              <w:t xml:space="preserve"> и экологическими рисками</w:t>
            </w:r>
            <w:r w:rsidR="002A42A6">
              <w:rPr>
                <w:rFonts w:ascii="Times New Roman" w:eastAsia="Times New Roman" w:hAnsi="Times New Roman"/>
                <w:sz w:val="28"/>
                <w:lang w:eastAsia="ru-RU"/>
              </w:rPr>
              <w:t>?</w:t>
            </w:r>
          </w:p>
        </w:tc>
      </w:tr>
      <w:tr w:rsidR="00CF774A" w:rsidRPr="000802F9" w:rsidTr="00B9630E">
        <w:trPr>
          <w:trHeight w:val="462"/>
        </w:trPr>
        <w:tc>
          <w:tcPr>
            <w:tcW w:w="5000" w:type="pct"/>
            <w:vAlign w:val="center"/>
          </w:tcPr>
          <w:p w:rsidR="00CF774A" w:rsidRDefault="00CF774A" w:rsidP="00C65ABF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Тема 15. Энергетика и геополитика: кто и что определяет</w:t>
            </w:r>
            <w:r w:rsidR="00881559">
              <w:rPr>
                <w:rFonts w:ascii="Times New Roman" w:eastAsia="Times New Roman" w:hAnsi="Times New Roman"/>
                <w:sz w:val="28"/>
                <w:lang w:eastAsia="ru-RU"/>
              </w:rPr>
              <w:t xml:space="preserve"> в будущей энергетической </w:t>
            </w:r>
            <w:r w:rsidR="00770D5D">
              <w:rPr>
                <w:rFonts w:ascii="Times New Roman" w:eastAsia="Times New Roman" w:hAnsi="Times New Roman"/>
                <w:sz w:val="28"/>
                <w:lang w:eastAsia="ru-RU"/>
              </w:rPr>
              <w:t xml:space="preserve">и политической </w:t>
            </w:r>
            <w:r w:rsidR="00881559">
              <w:rPr>
                <w:rFonts w:ascii="Times New Roman" w:eastAsia="Times New Roman" w:hAnsi="Times New Roman"/>
                <w:sz w:val="28"/>
                <w:lang w:eastAsia="ru-RU"/>
              </w:rPr>
              <w:t>картине мира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?</w:t>
            </w:r>
          </w:p>
        </w:tc>
      </w:tr>
    </w:tbl>
    <w:p w:rsidR="00B9630E" w:rsidRDefault="00B9630E" w:rsidP="00C65ABF">
      <w:pPr>
        <w:spacing w:before="60"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30E" w:rsidRDefault="00B9630E" w:rsidP="00B9630E">
      <w:pPr>
        <w:pStyle w:val="1"/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1040C9">
        <w:rPr>
          <w:b/>
          <w:bCs/>
          <w:sz w:val="28"/>
          <w:szCs w:val="24"/>
        </w:rPr>
        <w:lastRenderedPageBreak/>
        <w:t>Примерные вопросы к зачету</w:t>
      </w:r>
      <w:r>
        <w:rPr>
          <w:b/>
          <w:bCs/>
          <w:sz w:val="28"/>
          <w:szCs w:val="24"/>
        </w:rPr>
        <w:t>:</w:t>
      </w:r>
    </w:p>
    <w:p w:rsidR="003C5219" w:rsidRDefault="003C5219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Проанализируйте основные причины падения мировых цен на нефть в середине 2014 года.</w:t>
      </w:r>
    </w:p>
    <w:p w:rsidR="003C5219" w:rsidRDefault="003C5219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Каковы основные производители и основные потребители углеводородного сырья в мире?</w:t>
      </w:r>
    </w:p>
    <w:p w:rsidR="006F31E2" w:rsidRDefault="006F31E2" w:rsidP="006F31E2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«Сланцевые</w:t>
      </w:r>
      <w:r w:rsidR="00CF08AD">
        <w:rPr>
          <w:b w:val="0"/>
          <w:sz w:val="24"/>
          <w:szCs w:val="24"/>
        </w:rPr>
        <w:t xml:space="preserve">» и обычные </w:t>
      </w:r>
      <w:r>
        <w:rPr>
          <w:b w:val="0"/>
          <w:sz w:val="24"/>
          <w:szCs w:val="24"/>
        </w:rPr>
        <w:t>углеводороды</w:t>
      </w:r>
      <w:r w:rsidR="00CF08AD">
        <w:rPr>
          <w:b w:val="0"/>
          <w:sz w:val="24"/>
          <w:szCs w:val="24"/>
        </w:rPr>
        <w:t>, сходства и различия</w:t>
      </w:r>
      <w:r>
        <w:rPr>
          <w:b w:val="0"/>
          <w:sz w:val="24"/>
          <w:szCs w:val="24"/>
        </w:rPr>
        <w:t>. Влияние «сланцевой революции» на мировой энергетический рынок.</w:t>
      </w:r>
    </w:p>
    <w:p w:rsidR="007C2B6A" w:rsidRDefault="007C2B6A" w:rsidP="006F31E2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производители сланцевой нефти и сланцевого газа.</w:t>
      </w:r>
      <w:r w:rsidR="005216E2">
        <w:rPr>
          <w:b w:val="0"/>
          <w:sz w:val="24"/>
          <w:szCs w:val="24"/>
        </w:rPr>
        <w:t xml:space="preserve"> Изменение себестоимости добычи данных видов сырья за последние 10 лет.</w:t>
      </w:r>
    </w:p>
    <w:p w:rsidR="003C5219" w:rsidRDefault="003C5219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Ваши прогнозы относительно рынка сланцевого газа в ближайшие годы.</w:t>
      </w:r>
      <w:r w:rsidR="00C9533D">
        <w:rPr>
          <w:b w:val="0"/>
          <w:sz w:val="24"/>
          <w:szCs w:val="24"/>
        </w:rPr>
        <w:t xml:space="preserve"> Нефти?</w:t>
      </w:r>
    </w:p>
    <w:p w:rsidR="00B350B6" w:rsidRDefault="00B350B6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Ваше мнение относительно перспектив действующих и новых шельфовых нефтегазовых проектов по станам мира (кроме России) в текущих и прогнозируемых ценах на нефть.</w:t>
      </w:r>
    </w:p>
    <w:p w:rsidR="00B350B6" w:rsidRDefault="00B350B6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Нефть и газ российского шельфа: основные источники и будущие потребители: кто они?  </w:t>
      </w:r>
    </w:p>
    <w:p w:rsidR="003C5219" w:rsidRDefault="003C5219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Проанализируйте факторы, способствующие росту мировой цены на углеводороды, и </w:t>
      </w:r>
      <w:r w:rsidR="007447E0">
        <w:rPr>
          <w:b w:val="0"/>
          <w:sz w:val="24"/>
          <w:szCs w:val="24"/>
        </w:rPr>
        <w:t xml:space="preserve">факторы, </w:t>
      </w:r>
      <w:r>
        <w:rPr>
          <w:b w:val="0"/>
          <w:sz w:val="24"/>
          <w:szCs w:val="24"/>
        </w:rPr>
        <w:t xml:space="preserve">сдерживающие эту цену. Что перевесит в ближайшие годы на ваш взгляд? </w:t>
      </w:r>
    </w:p>
    <w:p w:rsidR="00151460" w:rsidRDefault="003C5219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51460">
        <w:rPr>
          <w:b w:val="0"/>
          <w:sz w:val="24"/>
          <w:szCs w:val="24"/>
        </w:rPr>
        <w:t>Роль минерально-сырьевого комплекса в экономике РФ.</w:t>
      </w:r>
      <w:r w:rsidR="00037861">
        <w:rPr>
          <w:b w:val="0"/>
          <w:sz w:val="24"/>
          <w:szCs w:val="24"/>
        </w:rPr>
        <w:t xml:space="preserve"> Место России на мировом рынке минерального сырья.</w:t>
      </w:r>
    </w:p>
    <w:p w:rsidR="00037861" w:rsidRDefault="00037861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Понятие «обеспеченности добычи нефти и газа». Современные тенденции развития нефтегазодобычи в России и мире.</w:t>
      </w:r>
    </w:p>
    <w:p w:rsidR="00CF08AD" w:rsidRDefault="00CF08AD" w:rsidP="00CF08AD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Элементарные сведения о технологиях добычи обычных и «сланцевых» углеводородов.</w:t>
      </w:r>
    </w:p>
    <w:p w:rsidR="00CF08AD" w:rsidRDefault="00CF08AD" w:rsidP="00CF08AD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Реальные перспективы импортозамещения в нефтегазодобыче. </w:t>
      </w:r>
    </w:p>
    <w:p w:rsidR="00037861" w:rsidRDefault="00037861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Влияние «западных санкций» на развитие топливно-энергетического </w:t>
      </w:r>
      <w:r w:rsidR="007447E0">
        <w:rPr>
          <w:b w:val="0"/>
          <w:sz w:val="24"/>
          <w:szCs w:val="24"/>
        </w:rPr>
        <w:t>комплекса России</w:t>
      </w:r>
      <w:r>
        <w:rPr>
          <w:b w:val="0"/>
          <w:sz w:val="24"/>
          <w:szCs w:val="24"/>
        </w:rPr>
        <w:t>.</w:t>
      </w:r>
    </w:p>
    <w:p w:rsidR="00B350B6" w:rsidRDefault="00B350B6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Санкции и российский шельф. Что сможем сделать сами?</w:t>
      </w:r>
    </w:p>
    <w:p w:rsidR="001C1FC4" w:rsidRDefault="001C1FC4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Состояние и перспективы атомной энергетики в различных странах.</w:t>
      </w:r>
    </w:p>
    <w:p w:rsidR="001C1FC4" w:rsidRDefault="001C1FC4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Гидроэнергетика – основа советской индустриализации. А что с ней сейчас и что будет потом на ваш взгляд?</w:t>
      </w:r>
    </w:p>
    <w:p w:rsidR="00CF08AD" w:rsidRDefault="007C2B6A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Что такое газогидраты? В чем их достоинства и недостатки как потенциального источника энергии в будущем?</w:t>
      </w:r>
    </w:p>
    <w:p w:rsidR="003B643D" w:rsidRDefault="003B643D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технологические принципы «солнечной» энергетики. Оцените перспективы</w:t>
      </w:r>
    </w:p>
    <w:p w:rsidR="003B643D" w:rsidRDefault="003B643D" w:rsidP="003B643D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Основные технологические принципы «ветровой» энергетики. Оцените перспективы. </w:t>
      </w:r>
    </w:p>
    <w:p w:rsidR="003B643D" w:rsidRDefault="003B643D" w:rsidP="003B643D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технологические принципы «водородной» энергетики. Оцените перспективы.</w:t>
      </w:r>
    </w:p>
    <w:p w:rsidR="003B643D" w:rsidRDefault="003B643D" w:rsidP="003B643D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Почему «не пошел» управляемый термоядерный синтез, на который 40-50 лет назад рассчитывали как на неисчерпаемый источник энергии в будущем?</w:t>
      </w:r>
    </w:p>
    <w:p w:rsidR="003B643D" w:rsidRDefault="001C1FC4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чем основываются энтузиасты ХЯС (холодного ядерного синтеза)?</w:t>
      </w:r>
    </w:p>
    <w:p w:rsidR="00541E2A" w:rsidRDefault="00541E2A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Скоро ли выбросим на свалку ДВС (двигатели внутреннего сгорания) и пересядем на электромобили? Что нам обещают в разных странах по срокам?</w:t>
      </w:r>
    </w:p>
    <w:p w:rsidR="00541E2A" w:rsidRDefault="00541E2A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Попробуйте проанализировать на сколько сократятся потребности в углеводородном сырье, если мир действительно пересядет на электромобили. Каковы иные последствия? </w:t>
      </w:r>
    </w:p>
    <w:p w:rsidR="001C1FC4" w:rsidRDefault="000232C0" w:rsidP="00B9630E">
      <w:pPr>
        <w:pStyle w:val="FR1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Нефть, газ и геополитические проблемы в различных районах мира. Краткий анализ.</w:t>
      </w:r>
    </w:p>
    <w:p w:rsidR="00B9630E" w:rsidRDefault="00B9630E" w:rsidP="00B9630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6892" w:rsidRPr="00940210" w:rsidRDefault="00A76892" w:rsidP="00B9630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30E" w:rsidRPr="00DF6242" w:rsidRDefault="000F3DD1" w:rsidP="00DF6242">
      <w:pPr>
        <w:jc w:val="center"/>
        <w:rPr>
          <w:sz w:val="28"/>
          <w:szCs w:val="28"/>
        </w:rPr>
      </w:pPr>
      <w:r w:rsidRPr="00DF6242">
        <w:rPr>
          <w:sz w:val="28"/>
          <w:szCs w:val="28"/>
        </w:rPr>
        <w:lastRenderedPageBreak/>
        <w:t>Литература:</w:t>
      </w:r>
    </w:p>
    <w:p w:rsidR="00891082" w:rsidRPr="00891082" w:rsidRDefault="00891082" w:rsidP="00B85947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  </w:t>
      </w:r>
      <w:r w:rsidRPr="00891082">
        <w:rPr>
          <w:rFonts w:cs="Arial"/>
        </w:rPr>
        <w:t xml:space="preserve">Ампилов Ю.П. Стоимостная оценка недр. Изд. 2-е, переработанное и дополненное. – М.: Геоинформмарк, 2011. – 416 с. </w:t>
      </w:r>
      <w:r w:rsidRPr="00891082">
        <w:rPr>
          <w:rFonts w:cs="Arial"/>
          <w:color w:val="000000"/>
        </w:rPr>
        <w:t xml:space="preserve">    </w:t>
      </w:r>
    </w:p>
    <w:p w:rsidR="00B85947" w:rsidRPr="00C43A8B" w:rsidRDefault="00891082" w:rsidP="00B85947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  </w:t>
      </w:r>
      <w:r w:rsidR="00B85947" w:rsidRPr="00C43A8B">
        <w:rPr>
          <w:rFonts w:cs="Arial"/>
          <w:color w:val="000000"/>
        </w:rPr>
        <w:t xml:space="preserve">Ампилов Ю.П. </w:t>
      </w:r>
      <w:r w:rsidR="00B85947" w:rsidRPr="00C43A8B">
        <w:rPr>
          <w:rFonts w:cs="Arial"/>
        </w:rPr>
        <w:t>Новые вызовы для российской нефтегазовой отрасли в условиях санкций и низких цен на нефть</w:t>
      </w:r>
      <w:r w:rsidR="00B85947" w:rsidRPr="00C43A8B">
        <w:rPr>
          <w:rFonts w:cs="Arial"/>
          <w:color w:val="000000"/>
        </w:rPr>
        <w:t>. – Минеральные ресурсы России. Экономика и управление, 2017, №2, с. 38-50</w:t>
      </w:r>
    </w:p>
    <w:p w:rsidR="00B85947" w:rsidRPr="00C43A8B" w:rsidRDefault="00B85947" w:rsidP="00B85947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cs="Arial"/>
          <w:bCs/>
        </w:rPr>
      </w:pPr>
      <w:r w:rsidRPr="00C43A8B">
        <w:rPr>
          <w:rFonts w:cs="Arial"/>
          <w:bCs/>
        </w:rPr>
        <w:t xml:space="preserve">   Ампилов Ю.П. Освоение шельфа Арктики и Дальнего Востока. Проблемы и перспективы. – </w:t>
      </w:r>
      <w:r w:rsidRPr="00C43A8B">
        <w:rPr>
          <w:rFonts w:cs="Arial"/>
          <w:bCs/>
          <w:lang w:val="en-US"/>
        </w:rPr>
        <w:t>OFFSHORE</w:t>
      </w:r>
      <w:r w:rsidRPr="00C43A8B">
        <w:rPr>
          <w:rFonts w:cs="Arial"/>
          <w:bCs/>
        </w:rPr>
        <w:t>-</w:t>
      </w:r>
      <w:r w:rsidRPr="00C43A8B">
        <w:rPr>
          <w:rFonts w:cs="Arial"/>
          <w:bCs/>
          <w:lang w:val="en-US"/>
        </w:rPr>
        <w:t>Russia</w:t>
      </w:r>
      <w:r w:rsidRPr="00C43A8B">
        <w:rPr>
          <w:rFonts w:cs="Arial"/>
          <w:bCs/>
        </w:rPr>
        <w:t>, №4(6). Ноябрь 2014, с. 8-15</w:t>
      </w:r>
    </w:p>
    <w:p w:rsidR="00B85947" w:rsidRPr="00C43A8B" w:rsidRDefault="00B85947" w:rsidP="00B85947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cs="Arial"/>
          <w:bCs/>
        </w:rPr>
      </w:pPr>
      <w:r w:rsidRPr="00C43A8B">
        <w:rPr>
          <w:rFonts w:cs="Arial"/>
          <w:bCs/>
        </w:rPr>
        <w:t xml:space="preserve">   Ампилов Ю.П. Месторождения российского шельфа. – </w:t>
      </w:r>
      <w:r w:rsidRPr="00C43A8B">
        <w:rPr>
          <w:rFonts w:cs="Arial"/>
          <w:bCs/>
          <w:lang w:val="en-US"/>
        </w:rPr>
        <w:t>NEFTEGAZ</w:t>
      </w:r>
      <w:r w:rsidRPr="00C43A8B">
        <w:rPr>
          <w:rFonts w:cs="Arial"/>
          <w:bCs/>
        </w:rPr>
        <w:t>.</w:t>
      </w:r>
      <w:r w:rsidRPr="00C43A8B">
        <w:rPr>
          <w:rFonts w:cs="Arial"/>
          <w:bCs/>
          <w:lang w:val="en-US"/>
        </w:rPr>
        <w:t>RU</w:t>
      </w:r>
      <w:r w:rsidRPr="00C43A8B">
        <w:rPr>
          <w:rFonts w:cs="Arial"/>
          <w:bCs/>
        </w:rPr>
        <w:t>, № 10, 2014, с. 20-27</w:t>
      </w:r>
    </w:p>
    <w:p w:rsidR="00B85947" w:rsidRDefault="00B85947" w:rsidP="00B85947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cs="Arial"/>
          <w:color w:val="000000"/>
        </w:rPr>
      </w:pPr>
      <w:r w:rsidRPr="00C43A8B">
        <w:rPr>
          <w:rFonts w:cs="Arial"/>
          <w:color w:val="000000"/>
        </w:rPr>
        <w:t xml:space="preserve">   Ампилов Ю.П. Многофакторная система оценки месторождений углеводородов.</w:t>
      </w:r>
      <w:r w:rsidRPr="00C43A8B">
        <w:rPr>
          <w:rFonts w:cs="Arial"/>
        </w:rPr>
        <w:t xml:space="preserve"> –  </w:t>
      </w:r>
      <w:r w:rsidRPr="00C43A8B">
        <w:rPr>
          <w:rFonts w:cs="Arial"/>
          <w:color w:val="000000"/>
        </w:rPr>
        <w:t>Минеральные ресурсы России. Экономика и управление", №4, 2015, с. 35-43</w:t>
      </w:r>
    </w:p>
    <w:p w:rsidR="00C06573" w:rsidRPr="00C06573" w:rsidRDefault="00C06573" w:rsidP="00B85947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C06573">
        <w:rPr>
          <w:rFonts w:cs="Arial"/>
        </w:rPr>
        <w:t xml:space="preserve">   Ампилов Ю.П. Холодилов В.А., Хоштария В.Н. Многофакторная система оценки месторождений российского шельфа. Газовая промышленность, 2017, №1, с. 10-19</w:t>
      </w:r>
    </w:p>
    <w:p w:rsidR="00B85947" w:rsidRPr="00C43A8B" w:rsidRDefault="00B85947" w:rsidP="00B85947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cs="Arial"/>
          <w:bCs/>
        </w:rPr>
      </w:pPr>
      <w:r w:rsidRPr="00C06573">
        <w:rPr>
          <w:rFonts w:cs="Arial"/>
          <w:bCs/>
        </w:rPr>
        <w:t xml:space="preserve">   Ампилов Ю.П. </w:t>
      </w:r>
      <w:hyperlink r:id="rId5" w:tooltip="Перейти на страницу статьи" w:history="1">
        <w:r w:rsidRPr="00C06573">
          <w:rPr>
            <w:rStyle w:val="a3"/>
            <w:rFonts w:cs="Arial"/>
            <w:color w:val="auto"/>
          </w:rPr>
          <w:t>Численное исследование величины рентабельно извлекаемых запасов углеводородов, рассчитываемых доходным методом</w:t>
        </w:r>
      </w:hyperlink>
      <w:r w:rsidRPr="00C06573">
        <w:rPr>
          <w:rFonts w:cs="Arial"/>
        </w:rPr>
        <w:t>. –  Минер</w:t>
      </w:r>
      <w:r w:rsidRPr="00C43A8B">
        <w:rPr>
          <w:rFonts w:cs="Arial"/>
          <w:color w:val="000000"/>
        </w:rPr>
        <w:t>альные ресурсы России. Экономика и управление", №5, 2016, с. 22-30.</w:t>
      </w:r>
    </w:p>
    <w:p w:rsidR="00B85947" w:rsidRDefault="00B85947" w:rsidP="00B85947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cs="Arial"/>
          <w:bCs/>
        </w:rPr>
      </w:pPr>
      <w:r w:rsidRPr="00C43A8B">
        <w:rPr>
          <w:rFonts w:cs="Arial"/>
          <w:bCs/>
        </w:rPr>
        <w:t xml:space="preserve">  Маммадов С.М. Ампилов Ю.П., Холодилов В.А., Хоштария В.Н.  Сколько стоят месторождения шельфа Арктики в условиях кризиса?  –   Газовая промышленность, 2017, № 6, с. 16-22</w:t>
      </w:r>
    </w:p>
    <w:p w:rsidR="00C06573" w:rsidRPr="00C06573" w:rsidRDefault="00C06573" w:rsidP="00C06573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C06573">
        <w:rPr>
          <w:rFonts w:cs="Arial"/>
        </w:rPr>
        <w:t xml:space="preserve">Виленский П.Л., Лившиц В.Н., Смоляк С.А. Оценка эффективности инвестиционных проектов. М., 2002 </w:t>
      </w:r>
    </w:p>
    <w:p w:rsidR="00B85947" w:rsidRPr="008B6113" w:rsidRDefault="00B85947" w:rsidP="00C06573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  <w:lang w:val="en-US"/>
        </w:rPr>
      </w:pPr>
      <w:r w:rsidRPr="00C06573">
        <w:rPr>
          <w:rFonts w:cs="Arial"/>
          <w:lang w:val="en-US"/>
        </w:rPr>
        <w:t>Ampilov Y.P. From Seismic Interpretation to Modelling and Assessment of Oil and Gas Fields. – EAGE Publications bv, The Netherlands, 2010. – 276 p.</w:t>
      </w:r>
    </w:p>
    <w:p w:rsidR="008B6113" w:rsidRPr="008B6113" w:rsidRDefault="008B6113" w:rsidP="00C06573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Самостоятельный анализ интернет-материалов по рассматриваемым темам.</w:t>
      </w:r>
    </w:p>
    <w:p w:rsidR="00B85947" w:rsidRPr="008B6113" w:rsidRDefault="00B85947" w:rsidP="00C06573">
      <w:pPr>
        <w:spacing w:after="0" w:line="360" w:lineRule="auto"/>
        <w:rPr>
          <w:rFonts w:ascii="Arial" w:hAnsi="Arial" w:cs="Arial"/>
        </w:rPr>
      </w:pPr>
    </w:p>
    <w:sectPr w:rsidR="00B85947" w:rsidRPr="008B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E06"/>
    <w:multiLevelType w:val="hybridMultilevel"/>
    <w:tmpl w:val="DFD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904C28"/>
    <w:multiLevelType w:val="hybridMultilevel"/>
    <w:tmpl w:val="16F65D98"/>
    <w:lvl w:ilvl="0" w:tplc="CF20BCB4">
      <w:start w:val="1"/>
      <w:numFmt w:val="decimal"/>
      <w:lvlText w:val="%1"/>
      <w:lvlJc w:val="left"/>
      <w:pPr>
        <w:ind w:left="786" w:hanging="360"/>
      </w:pPr>
      <w:rPr>
        <w:rFonts w:ascii="Arial" w:hAnsi="Arial" w:cs="Arial" w:hint="default"/>
        <w:b w:val="0"/>
        <w:i w:val="0"/>
        <w:sz w:val="24"/>
        <w:szCs w:val="32"/>
      </w:rPr>
    </w:lvl>
    <w:lvl w:ilvl="1" w:tplc="BC44F2A4">
      <w:start w:val="1"/>
      <w:numFmt w:val="lowerLetter"/>
      <w:lvlText w:val="%2."/>
      <w:lvlJc w:val="left"/>
      <w:pPr>
        <w:ind w:left="1506" w:hanging="360"/>
      </w:pPr>
    </w:lvl>
    <w:lvl w:ilvl="2" w:tplc="36108290" w:tentative="1">
      <w:start w:val="1"/>
      <w:numFmt w:val="lowerRoman"/>
      <w:lvlText w:val="%3."/>
      <w:lvlJc w:val="right"/>
      <w:pPr>
        <w:ind w:left="2226" w:hanging="180"/>
      </w:pPr>
    </w:lvl>
    <w:lvl w:ilvl="3" w:tplc="6B703ED2" w:tentative="1">
      <w:start w:val="1"/>
      <w:numFmt w:val="decimal"/>
      <w:lvlText w:val="%4."/>
      <w:lvlJc w:val="left"/>
      <w:pPr>
        <w:ind w:left="2946" w:hanging="360"/>
      </w:pPr>
    </w:lvl>
    <w:lvl w:ilvl="4" w:tplc="4F9C8DF2" w:tentative="1">
      <w:start w:val="1"/>
      <w:numFmt w:val="lowerLetter"/>
      <w:lvlText w:val="%5."/>
      <w:lvlJc w:val="left"/>
      <w:pPr>
        <w:ind w:left="3666" w:hanging="360"/>
      </w:pPr>
    </w:lvl>
    <w:lvl w:ilvl="5" w:tplc="0660D682" w:tentative="1">
      <w:start w:val="1"/>
      <w:numFmt w:val="lowerRoman"/>
      <w:lvlText w:val="%6."/>
      <w:lvlJc w:val="right"/>
      <w:pPr>
        <w:ind w:left="4386" w:hanging="180"/>
      </w:pPr>
    </w:lvl>
    <w:lvl w:ilvl="6" w:tplc="BD7480A8" w:tentative="1">
      <w:start w:val="1"/>
      <w:numFmt w:val="decimal"/>
      <w:lvlText w:val="%7."/>
      <w:lvlJc w:val="left"/>
      <w:pPr>
        <w:ind w:left="5106" w:hanging="360"/>
      </w:pPr>
    </w:lvl>
    <w:lvl w:ilvl="7" w:tplc="3F0E89B8" w:tentative="1">
      <w:start w:val="1"/>
      <w:numFmt w:val="lowerLetter"/>
      <w:lvlText w:val="%8."/>
      <w:lvlJc w:val="left"/>
      <w:pPr>
        <w:ind w:left="5826" w:hanging="360"/>
      </w:pPr>
    </w:lvl>
    <w:lvl w:ilvl="8" w:tplc="C43E2E9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961582C"/>
    <w:multiLevelType w:val="hybridMultilevel"/>
    <w:tmpl w:val="32AC6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05867"/>
    <w:multiLevelType w:val="hybridMultilevel"/>
    <w:tmpl w:val="4F0602D0"/>
    <w:lvl w:ilvl="0" w:tplc="8F22B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C257B"/>
    <w:multiLevelType w:val="hybridMultilevel"/>
    <w:tmpl w:val="47F03AA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65A41F13"/>
    <w:multiLevelType w:val="hybridMultilevel"/>
    <w:tmpl w:val="B172E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B10AFB"/>
    <w:multiLevelType w:val="hybridMultilevel"/>
    <w:tmpl w:val="F38E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9630E"/>
    <w:rsid w:val="000001AD"/>
    <w:rsid w:val="000232C0"/>
    <w:rsid w:val="00037861"/>
    <w:rsid w:val="000621BA"/>
    <w:rsid w:val="000A57A7"/>
    <w:rsid w:val="000C37EC"/>
    <w:rsid w:val="000F3DD1"/>
    <w:rsid w:val="0013123F"/>
    <w:rsid w:val="00151460"/>
    <w:rsid w:val="001602ED"/>
    <w:rsid w:val="00175886"/>
    <w:rsid w:val="00180FC8"/>
    <w:rsid w:val="001C1FC4"/>
    <w:rsid w:val="00253309"/>
    <w:rsid w:val="002A2486"/>
    <w:rsid w:val="002A42A6"/>
    <w:rsid w:val="002C0ACE"/>
    <w:rsid w:val="00362572"/>
    <w:rsid w:val="003A0358"/>
    <w:rsid w:val="003B643D"/>
    <w:rsid w:val="003C5219"/>
    <w:rsid w:val="003D0F65"/>
    <w:rsid w:val="00433D37"/>
    <w:rsid w:val="004454F0"/>
    <w:rsid w:val="00461B18"/>
    <w:rsid w:val="00461EB0"/>
    <w:rsid w:val="00470E4F"/>
    <w:rsid w:val="004A5D84"/>
    <w:rsid w:val="004C2F32"/>
    <w:rsid w:val="004E1A52"/>
    <w:rsid w:val="005216E2"/>
    <w:rsid w:val="0053146A"/>
    <w:rsid w:val="00541E2A"/>
    <w:rsid w:val="0054298B"/>
    <w:rsid w:val="005449DB"/>
    <w:rsid w:val="00550D3C"/>
    <w:rsid w:val="00587084"/>
    <w:rsid w:val="005908CB"/>
    <w:rsid w:val="0059770F"/>
    <w:rsid w:val="005B5BE5"/>
    <w:rsid w:val="00601561"/>
    <w:rsid w:val="0063761E"/>
    <w:rsid w:val="006F31E2"/>
    <w:rsid w:val="007052E3"/>
    <w:rsid w:val="007447E0"/>
    <w:rsid w:val="00760859"/>
    <w:rsid w:val="00770D5D"/>
    <w:rsid w:val="007C2B6A"/>
    <w:rsid w:val="00810490"/>
    <w:rsid w:val="008124E8"/>
    <w:rsid w:val="00881559"/>
    <w:rsid w:val="00891082"/>
    <w:rsid w:val="008B6113"/>
    <w:rsid w:val="00923A7E"/>
    <w:rsid w:val="009321BC"/>
    <w:rsid w:val="00932D63"/>
    <w:rsid w:val="009D1FB7"/>
    <w:rsid w:val="00A76892"/>
    <w:rsid w:val="00AA339A"/>
    <w:rsid w:val="00AB72B1"/>
    <w:rsid w:val="00B350B6"/>
    <w:rsid w:val="00B85947"/>
    <w:rsid w:val="00B9630E"/>
    <w:rsid w:val="00BF1336"/>
    <w:rsid w:val="00C046A4"/>
    <w:rsid w:val="00C051EF"/>
    <w:rsid w:val="00C06573"/>
    <w:rsid w:val="00C137CA"/>
    <w:rsid w:val="00C21670"/>
    <w:rsid w:val="00C337EA"/>
    <w:rsid w:val="00C65ABF"/>
    <w:rsid w:val="00C9533D"/>
    <w:rsid w:val="00CB1BDA"/>
    <w:rsid w:val="00CC1404"/>
    <w:rsid w:val="00CE3B4E"/>
    <w:rsid w:val="00CF08AD"/>
    <w:rsid w:val="00CF774A"/>
    <w:rsid w:val="00D42D14"/>
    <w:rsid w:val="00D7720B"/>
    <w:rsid w:val="00D911E1"/>
    <w:rsid w:val="00DD4972"/>
    <w:rsid w:val="00DF6242"/>
    <w:rsid w:val="00E13EE4"/>
    <w:rsid w:val="00EB59DF"/>
    <w:rsid w:val="00EC7077"/>
    <w:rsid w:val="00EE78C4"/>
    <w:rsid w:val="00F5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30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630E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1">
    <w:name w:val="Body Text 21"/>
    <w:basedOn w:val="a"/>
    <w:rsid w:val="00B9630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B9630E"/>
  </w:style>
  <w:style w:type="character" w:customStyle="1" w:styleId="10">
    <w:name w:val="Заголовок 1 Знак"/>
    <w:link w:val="1"/>
    <w:rsid w:val="00B9630E"/>
    <w:rPr>
      <w:sz w:val="32"/>
      <w:lang w:bidi="ar-SA"/>
    </w:rPr>
  </w:style>
  <w:style w:type="paragraph" w:customStyle="1" w:styleId="FR1">
    <w:name w:val="FR1"/>
    <w:rsid w:val="00B9630E"/>
    <w:pPr>
      <w:widowControl w:val="0"/>
      <w:spacing w:line="360" w:lineRule="auto"/>
    </w:pPr>
    <w:rPr>
      <w:b/>
      <w:sz w:val="32"/>
    </w:rPr>
  </w:style>
  <w:style w:type="character" w:styleId="a3">
    <w:name w:val="Hyperlink"/>
    <w:rsid w:val="000F3DD1"/>
    <w:rPr>
      <w:strike w:val="0"/>
      <w:dstrike w:val="0"/>
      <w:color w:val="005691"/>
      <w:u w:val="none"/>
      <w:effect w:val="none"/>
    </w:rPr>
  </w:style>
  <w:style w:type="paragraph" w:customStyle="1" w:styleId="a4">
    <w:name w:val="рисунок"/>
    <w:basedOn w:val="a"/>
    <w:link w:val="a5"/>
    <w:qFormat/>
    <w:rsid w:val="00B85947"/>
    <w:pPr>
      <w:spacing w:before="120" w:after="120" w:line="360" w:lineRule="auto"/>
      <w:jc w:val="center"/>
      <w:outlineLvl w:val="6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5">
    <w:name w:val="рисунок Знак"/>
    <w:link w:val="a4"/>
    <w:rsid w:val="00B85947"/>
    <w:rPr>
      <w:rFonts w:ascii="Arial" w:hAnsi="Arial"/>
      <w:sz w:val="24"/>
      <w:szCs w:val="24"/>
    </w:rPr>
  </w:style>
  <w:style w:type="paragraph" w:styleId="a6">
    <w:name w:val="List Paragraph"/>
    <w:aliases w:val="текст"/>
    <w:basedOn w:val="a"/>
    <w:link w:val="a7"/>
    <w:uiPriority w:val="34"/>
    <w:qFormat/>
    <w:rsid w:val="00B85947"/>
    <w:pPr>
      <w:spacing w:after="0" w:line="360" w:lineRule="auto"/>
      <w:ind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Абзац списка Знак"/>
    <w:aliases w:val="текст Знак"/>
    <w:link w:val="a6"/>
    <w:uiPriority w:val="34"/>
    <w:rsid w:val="00B8594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18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448">
                      <w:marLeft w:val="0"/>
                      <w:marRight w:val="-6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88270">
      <w:bodyDiv w:val="1"/>
      <w:marLeft w:val="0"/>
      <w:marRight w:val="0"/>
      <w:marTop w:val="0"/>
      <w:marBottom w:val="0"/>
      <w:divBdr>
        <w:top w:val="single" w:sz="24" w:space="0" w:color="353535"/>
        <w:left w:val="none" w:sz="0" w:space="0" w:color="auto"/>
        <w:bottom w:val="none" w:sz="0" w:space="0" w:color="auto"/>
        <w:right w:val="none" w:sz="0" w:space="0" w:color="auto"/>
      </w:divBdr>
      <w:divsChild>
        <w:div w:id="1932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tina.msu.ru/publications/article/282371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Межфакультетский учебный курс</vt:lpstr>
    </vt:vector>
  </TitlesOfParts>
  <Company>Экономический факультет МГУ</Company>
  <LinksUpToDate>false</LinksUpToDate>
  <CharactersWithSpaces>8517</CharactersWithSpaces>
  <SharedDoc>false</SharedDoc>
  <HLinks>
    <vt:vector size="6" baseType="variant"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http://istina.msu.ru/publications/article/28237132/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Межфакультетский учебный курс</dc:title>
  <dc:creator>pecab</dc:creator>
  <cp:lastModifiedBy>Степанов</cp:lastModifiedBy>
  <cp:revision>2</cp:revision>
  <dcterms:created xsi:type="dcterms:W3CDTF">2017-11-15T11:52:00Z</dcterms:created>
  <dcterms:modified xsi:type="dcterms:W3CDTF">2017-11-15T11:52:00Z</dcterms:modified>
</cp:coreProperties>
</file>