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91" w:rsidRDefault="00AA1091" w:rsidP="00AA1091">
      <w:pPr>
        <w:jc w:val="both"/>
      </w:pPr>
      <w:r>
        <w:t>Вопросы по МФК:</w:t>
      </w:r>
      <w:bookmarkStart w:id="0" w:name="_GoBack"/>
      <w:bookmarkEnd w:id="0"/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Мужчины и женщины как социальные группы.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«Мужская» и «женская» литература: национально-исторические традиции.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Исторические романы как «учебник» истории.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Образ пола в национальных культурах.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Социальное положение мужчин в XIX веке: причины формирования психологии зависимости.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Традиционные мужские профессии, последствия освоения женщинами «мужских» профессий в XX в.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Основные характеристики социального и экономического статуса мужчин в XIX- XX вв.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Мода как социокультурный феномен.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Повседневные занятия мужчин: национальные особенности.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Проблема «пол и нация».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>Мужчины и война.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 xml:space="preserve"> Процесс глобализации конца XX в. и его влияние на гендерные отношения.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 xml:space="preserve"> Мир детства: сравнительные отличия воспитания и обучения девочек и мальчиков.</w:t>
      </w:r>
    </w:p>
    <w:p w:rsidR="00AA1091" w:rsidRDefault="00AA1091" w:rsidP="00AA1091">
      <w:pPr>
        <w:numPr>
          <w:ilvl w:val="0"/>
          <w:numId w:val="1"/>
        </w:numPr>
        <w:tabs>
          <w:tab w:val="clear" w:pos="2203"/>
          <w:tab w:val="num" w:pos="1843"/>
        </w:tabs>
        <w:ind w:left="284"/>
        <w:jc w:val="both"/>
      </w:pPr>
      <w:r>
        <w:t xml:space="preserve"> Эволюция понятия «честь». Дуэль как </w:t>
      </w:r>
      <w:proofErr w:type="spellStart"/>
      <w:r>
        <w:t>историкокультурный</w:t>
      </w:r>
      <w:proofErr w:type="spellEnd"/>
      <w:r>
        <w:t xml:space="preserve"> феномен</w:t>
      </w:r>
    </w:p>
    <w:p w:rsidR="0024452D" w:rsidRDefault="0024452D"/>
    <w:sectPr w:rsidR="0024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1"/>
    <w:rsid w:val="0024452D"/>
    <w:rsid w:val="00A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87D"/>
  <w15:chartTrackingRefBased/>
  <w15:docId w15:val="{156884C6-F142-4034-A56E-930A266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2021-01-28T08:50:00Z</dcterms:created>
  <dcterms:modified xsi:type="dcterms:W3CDTF">2021-01-28T08:51:00Z</dcterms:modified>
</cp:coreProperties>
</file>