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6E" w:rsidRPr="006D4E6E" w:rsidRDefault="006D4E6E" w:rsidP="006D4E6E">
      <w:pPr>
        <w:pStyle w:val="a3"/>
        <w:ind w:left="0" w:firstLine="851"/>
        <w:rPr>
          <w:color w:val="000000"/>
          <w:sz w:val="28"/>
          <w:szCs w:val="28"/>
        </w:rPr>
      </w:pPr>
      <w:r w:rsidRPr="006D4E6E">
        <w:rPr>
          <w:color w:val="000000"/>
          <w:sz w:val="28"/>
          <w:szCs w:val="28"/>
        </w:rPr>
        <w:t>Вопросы</w:t>
      </w:r>
      <w:r w:rsidRPr="006D4E6E">
        <w:rPr>
          <w:color w:val="000000"/>
          <w:sz w:val="28"/>
          <w:szCs w:val="28"/>
        </w:rPr>
        <w:t xml:space="preserve"> по курсу «История Московского университете»</w:t>
      </w:r>
      <w:r w:rsidRPr="006D4E6E">
        <w:rPr>
          <w:color w:val="000000"/>
          <w:sz w:val="28"/>
          <w:szCs w:val="28"/>
        </w:rPr>
        <w:t xml:space="preserve">: </w:t>
      </w:r>
    </w:p>
    <w:p w:rsidR="006D4E6E" w:rsidRPr="006D4E6E" w:rsidRDefault="006D4E6E" w:rsidP="006D4E6E">
      <w:pPr>
        <w:pStyle w:val="a3"/>
        <w:ind w:left="0" w:firstLine="851"/>
        <w:rPr>
          <w:color w:val="000000"/>
          <w:sz w:val="28"/>
          <w:szCs w:val="28"/>
        </w:rPr>
      </w:pPr>
      <w:bookmarkStart w:id="0" w:name="_GoBack"/>
      <w:bookmarkEnd w:id="0"/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Университет как историческое явление, его возникновение, характерные черты, эволюция в Средние века и раннее Новое время.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Проникновение представлений о высшем образовании и университете в России в XVII–начале XVIII в.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Основание Московского университета, роль М.В. Ломоносова и И.И. Шувалова.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Первые поколения профессоров Московского университета в XVII</w:t>
      </w:r>
      <w:r w:rsidRPr="006D4E6E">
        <w:rPr>
          <w:rFonts w:ascii="Times New Roman" w:hAnsi="Times New Roman"/>
          <w:sz w:val="28"/>
          <w:szCs w:val="28"/>
          <w:lang w:val="en-US"/>
        </w:rPr>
        <w:t>I</w:t>
      </w:r>
      <w:r w:rsidRPr="006D4E6E">
        <w:rPr>
          <w:rFonts w:ascii="Times New Roman" w:hAnsi="Times New Roman"/>
          <w:sz w:val="28"/>
          <w:szCs w:val="28"/>
        </w:rPr>
        <w:t xml:space="preserve"> – начале </w:t>
      </w:r>
      <w:r w:rsidRPr="006D4E6E">
        <w:rPr>
          <w:rFonts w:ascii="Times New Roman" w:hAnsi="Times New Roman"/>
          <w:sz w:val="28"/>
          <w:szCs w:val="28"/>
          <w:lang w:val="en-US"/>
        </w:rPr>
        <w:t>XIX</w:t>
      </w:r>
      <w:r w:rsidRPr="006D4E6E">
        <w:rPr>
          <w:rFonts w:ascii="Times New Roman" w:hAnsi="Times New Roman"/>
          <w:sz w:val="28"/>
          <w:szCs w:val="28"/>
        </w:rPr>
        <w:t xml:space="preserve"> в.: характерные особенности. 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Основные черты учебного процесса в Московском университете в XVIII – начале XIX в.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«Университетская автономия» в соответствии с Уставом Московского университета 1804 г., ее значение для последующей истории.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Московский университет и общество в первой трети XIX в.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Т.Н. Грановский и «молодая профессура» эпохи С.Г. Строганова (1835-1847).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Развитие традиции Т.Н. Грановского в Московском университете: миф и реальность.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Московский университет на путях реформы: 1856-1863 гг.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Либеральная профессуры Московского университета: этика научного служения и формирование научных школ.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Против течения: Московский университет как центр консервативной мысли.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 xml:space="preserve">Московский университет как центр освободительного движения. Студенческая субкультура Московского университета во второй </w:t>
      </w:r>
      <w:proofErr w:type="gramStart"/>
      <w:r w:rsidRPr="006D4E6E">
        <w:rPr>
          <w:rFonts w:ascii="Times New Roman" w:hAnsi="Times New Roman"/>
          <w:sz w:val="28"/>
          <w:szCs w:val="28"/>
        </w:rPr>
        <w:t>половине  19</w:t>
      </w:r>
      <w:proofErr w:type="gramEnd"/>
      <w:r w:rsidRPr="006D4E6E">
        <w:rPr>
          <w:rFonts w:ascii="Times New Roman" w:hAnsi="Times New Roman"/>
          <w:sz w:val="28"/>
          <w:szCs w:val="28"/>
        </w:rPr>
        <w:t xml:space="preserve"> – начале 20 вв.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Университет и город: взаимодействие на рубеже веков.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Университетский квартал на Моховой: история формирования.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lastRenderedPageBreak/>
        <w:t>Революционные преобразования в Московском университете.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Изменения структуре, составе и преподавании в МГУ в 1920-30-х гг.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МГУ в Великой Отечественной войне.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МГУ во второй половине XX в.: основные научные школы и достижения.</w:t>
      </w:r>
    </w:p>
    <w:p w:rsidR="006D4E6E" w:rsidRPr="006D4E6E" w:rsidRDefault="006D4E6E" w:rsidP="006D4E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4E6E">
        <w:rPr>
          <w:rFonts w:ascii="Times New Roman" w:hAnsi="Times New Roman"/>
          <w:sz w:val="28"/>
          <w:szCs w:val="28"/>
        </w:rPr>
        <w:t>МГУ в годы перестройки и преобразований конца XX – начала XXI. «Флагман российской высшей школы».</w:t>
      </w:r>
    </w:p>
    <w:p w:rsidR="00E445DA" w:rsidRPr="006D4E6E" w:rsidRDefault="00E445DA">
      <w:pPr>
        <w:rPr>
          <w:rFonts w:ascii="Times New Roman" w:hAnsi="Times New Roman" w:cs="Times New Roman"/>
          <w:sz w:val="28"/>
          <w:szCs w:val="28"/>
        </w:rPr>
      </w:pPr>
    </w:p>
    <w:sectPr w:rsidR="00E445DA" w:rsidRPr="006D4E6E" w:rsidSect="006D4E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2A3"/>
    <w:multiLevelType w:val="hybridMultilevel"/>
    <w:tmpl w:val="787C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6E"/>
    <w:rsid w:val="006D4E6E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DCF8"/>
  <w15:chartTrackingRefBased/>
  <w15:docId w15:val="{AD6CEC2C-72F6-46CE-B1CB-30E2083C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4E6E"/>
    <w:pPr>
      <w:spacing w:before="225" w:after="225" w:line="240" w:lineRule="auto"/>
      <w:ind w:left="1200" w:right="22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D4E6E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2021-01-25T09:45:00Z</dcterms:created>
  <dcterms:modified xsi:type="dcterms:W3CDTF">2021-01-25T09:46:00Z</dcterms:modified>
</cp:coreProperties>
</file>