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3F" w:rsidRDefault="00444E3F" w:rsidP="00444E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Межфакультетский учебный курс </w:t>
      </w:r>
    </w:p>
    <w:p w:rsidR="009269C1" w:rsidRDefault="00444E3F" w:rsidP="00444E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4E3F">
        <w:rPr>
          <w:rFonts w:ascii="Times New Roman" w:hAnsi="Times New Roman"/>
          <w:b/>
          <w:sz w:val="28"/>
          <w:szCs w:val="28"/>
        </w:rPr>
        <w:t>«Теория и практика управления развитием экономики на национальном, наднационально</w:t>
      </w:r>
      <w:bookmarkStart w:id="0" w:name="_GoBack"/>
      <w:bookmarkEnd w:id="0"/>
      <w:r w:rsidRPr="00444E3F">
        <w:rPr>
          <w:rFonts w:ascii="Times New Roman" w:hAnsi="Times New Roman"/>
          <w:b/>
          <w:sz w:val="28"/>
          <w:szCs w:val="28"/>
        </w:rPr>
        <w:t>м и глобальном уровнях»</w:t>
      </w:r>
    </w:p>
    <w:p w:rsidR="00444E3F" w:rsidRDefault="00444E3F" w:rsidP="00444E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E3F" w:rsidRDefault="00444E3F" w:rsidP="00444E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программы курса:</w:t>
      </w:r>
    </w:p>
    <w:p w:rsidR="000F0F16" w:rsidRDefault="00877D00" w:rsidP="000F0F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межфакультетского учебного курса «Теория и практика управления развитием экономики на национальном, наднациональном и глобальном уровнях» является междисциплин</w:t>
      </w:r>
      <w:r w:rsidR="000F0F16">
        <w:rPr>
          <w:rFonts w:ascii="Times New Roman" w:hAnsi="Times New Roman"/>
          <w:sz w:val="28"/>
          <w:szCs w:val="28"/>
        </w:rPr>
        <w:t>арной</w:t>
      </w:r>
      <w:r w:rsidR="005C4BD6">
        <w:rPr>
          <w:rFonts w:ascii="Times New Roman" w:hAnsi="Times New Roman"/>
          <w:sz w:val="28"/>
          <w:szCs w:val="28"/>
        </w:rPr>
        <w:t xml:space="preserve"> и предполагает </w:t>
      </w:r>
      <w:proofErr w:type="spellStart"/>
      <w:r w:rsidR="005C4BD6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>оаспектный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 изложению особенностей и механизмов регулирования экономики на трех уровнях. В основ</w:t>
      </w:r>
      <w:r w:rsidR="000F0F16">
        <w:rPr>
          <w:rFonts w:ascii="Times New Roman" w:hAnsi="Times New Roman"/>
          <w:sz w:val="28"/>
          <w:szCs w:val="28"/>
        </w:rPr>
        <w:t xml:space="preserve">у курса положена методология, </w:t>
      </w:r>
      <w:r w:rsidR="00E15336">
        <w:rPr>
          <w:rFonts w:ascii="Times New Roman" w:hAnsi="Times New Roman"/>
          <w:sz w:val="28"/>
          <w:szCs w:val="28"/>
        </w:rPr>
        <w:t xml:space="preserve">учитывающая </w:t>
      </w:r>
      <w:r>
        <w:rPr>
          <w:rFonts w:ascii="Times New Roman" w:hAnsi="Times New Roman"/>
          <w:sz w:val="28"/>
          <w:szCs w:val="28"/>
        </w:rPr>
        <w:t>политико-правовы</w:t>
      </w:r>
      <w:r w:rsidR="00E153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социальны</w:t>
      </w:r>
      <w:r w:rsidR="00E15336">
        <w:rPr>
          <w:rFonts w:ascii="Times New Roman" w:hAnsi="Times New Roman"/>
          <w:sz w:val="28"/>
          <w:szCs w:val="28"/>
        </w:rPr>
        <w:t>е</w:t>
      </w:r>
      <w:r w:rsidR="000F0F16">
        <w:rPr>
          <w:rFonts w:ascii="Times New Roman" w:hAnsi="Times New Roman"/>
          <w:sz w:val="28"/>
          <w:szCs w:val="28"/>
        </w:rPr>
        <w:t>, культурно-историческ</w:t>
      </w:r>
      <w:r w:rsidR="00E15336">
        <w:rPr>
          <w:rFonts w:ascii="Times New Roman" w:hAnsi="Times New Roman"/>
          <w:sz w:val="28"/>
          <w:szCs w:val="28"/>
        </w:rPr>
        <w:t>ие</w:t>
      </w:r>
      <w:r w:rsidR="000F0F16">
        <w:rPr>
          <w:rFonts w:ascii="Times New Roman" w:hAnsi="Times New Roman"/>
          <w:sz w:val="28"/>
          <w:szCs w:val="28"/>
        </w:rPr>
        <w:t xml:space="preserve"> фактор</w:t>
      </w:r>
      <w:r w:rsidR="00E15336">
        <w:rPr>
          <w:rFonts w:ascii="Times New Roman" w:hAnsi="Times New Roman"/>
          <w:sz w:val="28"/>
          <w:szCs w:val="28"/>
        </w:rPr>
        <w:t>ы</w:t>
      </w:r>
      <w:r w:rsidR="000F0F16">
        <w:rPr>
          <w:rFonts w:ascii="Times New Roman" w:hAnsi="Times New Roman"/>
          <w:sz w:val="28"/>
          <w:szCs w:val="28"/>
        </w:rPr>
        <w:t>, прямо или косвенно воздействующи</w:t>
      </w:r>
      <w:r w:rsidR="00E15336">
        <w:rPr>
          <w:rFonts w:ascii="Times New Roman" w:hAnsi="Times New Roman"/>
          <w:sz w:val="28"/>
          <w:szCs w:val="28"/>
        </w:rPr>
        <w:t>е</w:t>
      </w:r>
      <w:r w:rsidR="000F0F16">
        <w:rPr>
          <w:rFonts w:ascii="Times New Roman" w:hAnsi="Times New Roman"/>
          <w:sz w:val="28"/>
          <w:szCs w:val="28"/>
        </w:rPr>
        <w:t xml:space="preserve"> на процесс принятия решений в области экономического развития.</w:t>
      </w:r>
      <w:r w:rsidR="005F1841">
        <w:rPr>
          <w:rFonts w:ascii="Times New Roman" w:hAnsi="Times New Roman"/>
          <w:sz w:val="28"/>
          <w:szCs w:val="28"/>
        </w:rPr>
        <w:t xml:space="preserve"> </w:t>
      </w:r>
    </w:p>
    <w:p w:rsidR="005C4BD6" w:rsidRDefault="005C4BD6" w:rsidP="000F0F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F71" w:rsidRDefault="000F0F16" w:rsidP="000F0F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07F3">
        <w:rPr>
          <w:rFonts w:ascii="Times New Roman" w:hAnsi="Times New Roman"/>
          <w:sz w:val="28"/>
          <w:szCs w:val="28"/>
        </w:rPr>
        <w:t>В рамках п</w:t>
      </w:r>
      <w:r>
        <w:rPr>
          <w:rFonts w:ascii="Times New Roman" w:hAnsi="Times New Roman"/>
          <w:sz w:val="28"/>
          <w:szCs w:val="28"/>
        </w:rPr>
        <w:t>одраздел</w:t>
      </w:r>
      <w:r w:rsidR="007907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курса по</w:t>
      </w:r>
      <w:r w:rsidR="00E15336">
        <w:rPr>
          <w:rFonts w:ascii="Times New Roman" w:hAnsi="Times New Roman"/>
          <w:sz w:val="28"/>
          <w:szCs w:val="28"/>
        </w:rPr>
        <w:t xml:space="preserve"> проблемам</w:t>
      </w:r>
      <w:r>
        <w:rPr>
          <w:rFonts w:ascii="Times New Roman" w:hAnsi="Times New Roman"/>
          <w:sz w:val="28"/>
          <w:szCs w:val="28"/>
        </w:rPr>
        <w:t xml:space="preserve"> управлени</w:t>
      </w:r>
      <w:r w:rsidR="00E153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развитием экономики </w:t>
      </w:r>
      <w:r w:rsidRPr="00AE7955">
        <w:rPr>
          <w:rFonts w:ascii="Times New Roman" w:hAnsi="Times New Roman"/>
          <w:b/>
          <w:sz w:val="28"/>
          <w:szCs w:val="28"/>
        </w:rPr>
        <w:t>на национальном уровне</w:t>
      </w:r>
      <w:r w:rsidR="007907F3">
        <w:rPr>
          <w:rFonts w:ascii="Times New Roman" w:hAnsi="Times New Roman"/>
          <w:sz w:val="28"/>
          <w:szCs w:val="28"/>
        </w:rPr>
        <w:t xml:space="preserve">в конструктивно-критическом ключе (на основе многолетнего научного и практического опыта лекторов) предполагается дать оценку общих условий социально-экономического развития России: макроэкономических тенденций, состояния человеческого потенциала и научно-производственной сферы, причин неоднородности экономического и социального пространства. Научно обоснованный анализ экономического положения России позволяет выработать рекомендации по устранению «узких мест» и «серых зон» в управлении </w:t>
      </w:r>
      <w:r w:rsidR="00AE7955">
        <w:rPr>
          <w:rFonts w:ascii="Times New Roman" w:hAnsi="Times New Roman"/>
          <w:sz w:val="28"/>
          <w:szCs w:val="28"/>
        </w:rPr>
        <w:t>российским народнохозяйственным комплексом. В числе приоритетных тем рассмотрения - повышение конкурентоспособности российской экономики за счет активизации налогово-бюджетной, денежно-кредитной,</w:t>
      </w:r>
      <w:r w:rsidR="00F81F71">
        <w:rPr>
          <w:rFonts w:ascii="Times New Roman" w:hAnsi="Times New Roman"/>
          <w:sz w:val="28"/>
          <w:szCs w:val="28"/>
        </w:rPr>
        <w:t xml:space="preserve"> промышленной, инновационной,</w:t>
      </w:r>
      <w:r w:rsidR="00AE7955">
        <w:rPr>
          <w:rFonts w:ascii="Times New Roman" w:hAnsi="Times New Roman"/>
          <w:sz w:val="28"/>
          <w:szCs w:val="28"/>
        </w:rPr>
        <w:t xml:space="preserve"> региональной</w:t>
      </w:r>
      <w:r w:rsidR="00F81F71">
        <w:rPr>
          <w:rFonts w:ascii="Times New Roman" w:hAnsi="Times New Roman"/>
          <w:sz w:val="28"/>
          <w:szCs w:val="28"/>
        </w:rPr>
        <w:t xml:space="preserve"> и ценовой</w:t>
      </w:r>
      <w:r w:rsidR="00AE7955">
        <w:rPr>
          <w:rFonts w:ascii="Times New Roman" w:hAnsi="Times New Roman"/>
          <w:sz w:val="28"/>
          <w:szCs w:val="28"/>
        </w:rPr>
        <w:t xml:space="preserve"> политики</w:t>
      </w:r>
      <w:r w:rsidR="00F81F71">
        <w:rPr>
          <w:rFonts w:ascii="Times New Roman" w:hAnsi="Times New Roman"/>
          <w:sz w:val="28"/>
          <w:szCs w:val="28"/>
        </w:rPr>
        <w:t>,</w:t>
      </w:r>
      <w:r w:rsidR="00AE7955">
        <w:rPr>
          <w:rFonts w:ascii="Times New Roman" w:hAnsi="Times New Roman"/>
          <w:sz w:val="28"/>
          <w:szCs w:val="28"/>
        </w:rPr>
        <w:t xml:space="preserve"> упрочнения финансово-банковской системы, устранения дисбалансов во внешнеэкономическом обмене. Каркас подраздела составляют вопросы теоретических и практических особенностей выстраивания адекватной вызовам времени системы стратегического планирования и управления научно-техническим развитием с пониманием закономерностей современного экономического роста и опорой на лучшие отечественные и зарубежные практики. </w:t>
      </w:r>
      <w:r w:rsidR="00F81F71">
        <w:rPr>
          <w:rFonts w:ascii="Times New Roman" w:hAnsi="Times New Roman"/>
          <w:sz w:val="28"/>
          <w:szCs w:val="28"/>
        </w:rPr>
        <w:t xml:space="preserve">При этом рассмотрение темы управления научно-техническим прогрессом и стимулирования инновационной активности основывается на понимании долгосрочных закономерностей экономического развития – смены технологических укладов.  </w:t>
      </w:r>
    </w:p>
    <w:p w:rsidR="00AE7955" w:rsidRDefault="00F81F71" w:rsidP="000F0F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подраздела курса предполагается отдельно остановиться на характеристике различных парадигм управления макроэкономикой.     </w:t>
      </w:r>
    </w:p>
    <w:p w:rsidR="00F81F71" w:rsidRDefault="00F81F71" w:rsidP="00F81F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336" w:rsidRDefault="00E15336" w:rsidP="00F81F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5336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фокусе внимания </w:t>
      </w:r>
      <w:r w:rsidRPr="00E1533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одраздела курса по проблемам управления экономическим развитием </w:t>
      </w:r>
      <w:r w:rsidRPr="00E15336">
        <w:rPr>
          <w:rFonts w:ascii="Times New Roman" w:hAnsi="Times New Roman"/>
          <w:b/>
          <w:sz w:val="28"/>
          <w:szCs w:val="28"/>
        </w:rPr>
        <w:t>на наднациональном уровне</w:t>
      </w:r>
      <w:r w:rsidRPr="00E15336">
        <w:rPr>
          <w:rFonts w:ascii="Times New Roman" w:hAnsi="Times New Roman"/>
          <w:sz w:val="28"/>
          <w:szCs w:val="28"/>
        </w:rPr>
        <w:t>лежит системный анализ процесс</w:t>
      </w:r>
      <w:r>
        <w:rPr>
          <w:rFonts w:ascii="Times New Roman" w:hAnsi="Times New Roman"/>
          <w:sz w:val="28"/>
          <w:szCs w:val="28"/>
        </w:rPr>
        <w:t>ов</w:t>
      </w:r>
      <w:r w:rsidRPr="00E15336">
        <w:rPr>
          <w:rFonts w:ascii="Times New Roman" w:hAnsi="Times New Roman"/>
          <w:sz w:val="28"/>
          <w:szCs w:val="28"/>
        </w:rPr>
        <w:t xml:space="preserve"> экономической интеграции </w:t>
      </w:r>
      <w:r>
        <w:rPr>
          <w:rFonts w:ascii="Times New Roman" w:hAnsi="Times New Roman"/>
          <w:sz w:val="28"/>
          <w:szCs w:val="28"/>
        </w:rPr>
        <w:t>на евразийском пространстве. О</w:t>
      </w:r>
      <w:r w:rsidRPr="00E15336">
        <w:rPr>
          <w:rFonts w:ascii="Times New Roman" w:hAnsi="Times New Roman"/>
          <w:sz w:val="28"/>
          <w:szCs w:val="28"/>
        </w:rPr>
        <w:t xml:space="preserve">собое внимание уделено сопоставительному анализу опыта формирования Европейского союза и интеграционных процессов на постсоветском пространстве, выявлению общих закономерностей и особенностей, влияющих на формирование региональных экономических объединений. На основе изучения  этого опыта и анализа экономических результатов интеграции обосновываются выводы в отношении, как общих закономерностей процессов экономической интеграции, так и возможностей их применения в практике построения региональных экономических союзов. </w:t>
      </w:r>
      <w:r>
        <w:rPr>
          <w:rFonts w:ascii="Times New Roman" w:hAnsi="Times New Roman"/>
          <w:sz w:val="28"/>
          <w:szCs w:val="28"/>
        </w:rPr>
        <w:t>Д</w:t>
      </w:r>
      <w:r w:rsidRPr="00E15336">
        <w:rPr>
          <w:rFonts w:ascii="Times New Roman" w:hAnsi="Times New Roman"/>
          <w:sz w:val="28"/>
          <w:szCs w:val="28"/>
        </w:rPr>
        <w:t xml:space="preserve">ается критический анализ существующих подходов к анализу процессов региональной экономической интеграции и оценке </w:t>
      </w:r>
      <w:r>
        <w:rPr>
          <w:rFonts w:ascii="Times New Roman" w:hAnsi="Times New Roman"/>
          <w:sz w:val="28"/>
          <w:szCs w:val="28"/>
        </w:rPr>
        <w:t>их экономической эффективности.</w:t>
      </w:r>
    </w:p>
    <w:p w:rsidR="00E15336" w:rsidRDefault="00E15336" w:rsidP="00E153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учебного курса </w:t>
      </w:r>
      <w:r w:rsidR="00F81F71">
        <w:rPr>
          <w:rFonts w:ascii="Times New Roman" w:hAnsi="Times New Roman"/>
          <w:sz w:val="28"/>
          <w:szCs w:val="28"/>
        </w:rPr>
        <w:t>рассматривается</w:t>
      </w:r>
      <w:r w:rsidRPr="00E15336">
        <w:rPr>
          <w:rFonts w:ascii="Times New Roman" w:hAnsi="Times New Roman"/>
          <w:sz w:val="28"/>
          <w:szCs w:val="28"/>
        </w:rPr>
        <w:t xml:space="preserve"> институциональная совместимость национальных экономик, возможности создания наднациональных структур регулирования.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E15336">
        <w:rPr>
          <w:rFonts w:ascii="Times New Roman" w:hAnsi="Times New Roman"/>
          <w:sz w:val="28"/>
          <w:szCs w:val="28"/>
        </w:rPr>
        <w:t xml:space="preserve">оценки макроэкономического эффекта интеграции используется </w:t>
      </w:r>
      <w:r>
        <w:rPr>
          <w:rFonts w:ascii="Times New Roman" w:hAnsi="Times New Roman"/>
          <w:sz w:val="28"/>
          <w:szCs w:val="28"/>
        </w:rPr>
        <w:t xml:space="preserve">модель </w:t>
      </w:r>
      <w:r w:rsidRPr="00E15336">
        <w:rPr>
          <w:rFonts w:ascii="Times New Roman" w:hAnsi="Times New Roman"/>
          <w:sz w:val="28"/>
          <w:szCs w:val="28"/>
        </w:rPr>
        <w:t>интегрированн</w:t>
      </w:r>
      <w:r>
        <w:rPr>
          <w:rFonts w:ascii="Times New Roman" w:hAnsi="Times New Roman"/>
          <w:sz w:val="28"/>
          <w:szCs w:val="28"/>
        </w:rPr>
        <w:t>ого</w:t>
      </w:r>
      <w:r w:rsidRPr="00E15336">
        <w:rPr>
          <w:rFonts w:ascii="Times New Roman" w:hAnsi="Times New Roman"/>
          <w:sz w:val="28"/>
          <w:szCs w:val="28"/>
        </w:rPr>
        <w:t xml:space="preserve"> межотраслево</w:t>
      </w:r>
      <w:r>
        <w:rPr>
          <w:rFonts w:ascii="Times New Roman" w:hAnsi="Times New Roman"/>
          <w:sz w:val="28"/>
          <w:szCs w:val="28"/>
        </w:rPr>
        <w:t>го</w:t>
      </w:r>
      <w:r w:rsidRPr="00E15336">
        <w:rPr>
          <w:rFonts w:ascii="Times New Roman" w:hAnsi="Times New Roman"/>
          <w:sz w:val="28"/>
          <w:szCs w:val="28"/>
        </w:rPr>
        <w:t xml:space="preserve"> баланс</w:t>
      </w:r>
      <w:r>
        <w:rPr>
          <w:rFonts w:ascii="Times New Roman" w:hAnsi="Times New Roman"/>
          <w:sz w:val="28"/>
          <w:szCs w:val="28"/>
        </w:rPr>
        <w:t>а</w:t>
      </w:r>
      <w:r w:rsidRPr="00E15336">
        <w:rPr>
          <w:rFonts w:ascii="Times New Roman" w:hAnsi="Times New Roman"/>
          <w:sz w:val="28"/>
          <w:szCs w:val="28"/>
        </w:rPr>
        <w:t xml:space="preserve"> национальных экономик, а также методы экономической статистики и непосредственные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E15336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ов</w:t>
      </w:r>
      <w:r w:rsidRPr="00E15336">
        <w:rPr>
          <w:rFonts w:ascii="Times New Roman" w:hAnsi="Times New Roman"/>
          <w:sz w:val="28"/>
          <w:szCs w:val="28"/>
        </w:rPr>
        <w:t xml:space="preserve"> интеграции в различных отраслях экономики</w:t>
      </w:r>
      <w:r>
        <w:rPr>
          <w:rFonts w:ascii="Times New Roman" w:hAnsi="Times New Roman"/>
          <w:sz w:val="28"/>
          <w:szCs w:val="28"/>
        </w:rPr>
        <w:t xml:space="preserve"> в увязке с  этапом и глубиной интеграции:</w:t>
      </w:r>
      <w:r w:rsidRPr="00E15336">
        <w:rPr>
          <w:rFonts w:ascii="Times New Roman" w:hAnsi="Times New Roman"/>
          <w:sz w:val="28"/>
          <w:szCs w:val="28"/>
        </w:rPr>
        <w:t xml:space="preserve"> отдельно оцениваются экономические эффекты создания зоны свободной торговли, Таможенного союза, Единого экономического пространства, </w:t>
      </w:r>
      <w:r>
        <w:rPr>
          <w:rFonts w:ascii="Times New Roman" w:hAnsi="Times New Roman"/>
          <w:sz w:val="28"/>
          <w:szCs w:val="28"/>
        </w:rPr>
        <w:t xml:space="preserve">Евразийского экономического союза. </w:t>
      </w:r>
    </w:p>
    <w:p w:rsidR="00FC4F44" w:rsidRDefault="00E15336" w:rsidP="00FC4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F81F71">
        <w:rPr>
          <w:rFonts w:ascii="Times New Roman" w:hAnsi="Times New Roman"/>
          <w:sz w:val="28"/>
          <w:szCs w:val="28"/>
        </w:rPr>
        <w:t>рассматривает</w:t>
      </w:r>
      <w:r w:rsidRPr="00E15336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у</w:t>
      </w:r>
      <w:r w:rsidRPr="00E15336">
        <w:rPr>
          <w:rFonts w:ascii="Times New Roman" w:hAnsi="Times New Roman"/>
          <w:sz w:val="28"/>
          <w:szCs w:val="28"/>
        </w:rPr>
        <w:t xml:space="preserve"> правовых норм интеграции, </w:t>
      </w:r>
      <w:r w:rsidR="00FC4F44">
        <w:rPr>
          <w:rFonts w:ascii="Times New Roman" w:hAnsi="Times New Roman"/>
          <w:sz w:val="28"/>
          <w:szCs w:val="28"/>
        </w:rPr>
        <w:t xml:space="preserve">эволюциюее </w:t>
      </w:r>
      <w:r w:rsidRPr="00E15336">
        <w:rPr>
          <w:rFonts w:ascii="Times New Roman" w:hAnsi="Times New Roman"/>
          <w:sz w:val="28"/>
          <w:szCs w:val="28"/>
        </w:rPr>
        <w:t>форм</w:t>
      </w:r>
      <w:r w:rsidR="00FC4F44">
        <w:rPr>
          <w:rFonts w:ascii="Times New Roman" w:hAnsi="Times New Roman"/>
          <w:sz w:val="28"/>
          <w:szCs w:val="28"/>
        </w:rPr>
        <w:t>,</w:t>
      </w:r>
      <w:r w:rsidRPr="00E15336">
        <w:rPr>
          <w:rFonts w:ascii="Times New Roman" w:hAnsi="Times New Roman"/>
          <w:sz w:val="28"/>
          <w:szCs w:val="28"/>
        </w:rPr>
        <w:t xml:space="preserve"> влияние политических институтов на интеграционный процесс, взаимосвязь национальных политических систем и наднациональных структур регулирования.</w:t>
      </w:r>
      <w:r w:rsidR="00FC4F44">
        <w:rPr>
          <w:rFonts w:ascii="Times New Roman" w:hAnsi="Times New Roman"/>
          <w:sz w:val="28"/>
          <w:szCs w:val="28"/>
        </w:rPr>
        <w:t xml:space="preserve"> К творческому осмыслению слушателей учебного курса предлагается комплекс мер и решений, направленных на повышение  оперативности в работе ЕЭК, как в вопросах выработки скоординированных политик и программ развития пространства, так и выстраиванию сети партнерских отношений с другими государствами, группами государств и региональными объединениями, в первую очередь, в АТР. </w:t>
      </w:r>
    </w:p>
    <w:p w:rsidR="00C373C5" w:rsidRDefault="00FC4F44" w:rsidP="00FC4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Подраздел, связанный с проблемами управления проце</w:t>
      </w:r>
      <w:r w:rsidR="00C373C5">
        <w:rPr>
          <w:rFonts w:ascii="Times New Roman" w:hAnsi="Times New Roman"/>
          <w:sz w:val="28"/>
          <w:szCs w:val="28"/>
        </w:rPr>
        <w:t xml:space="preserve">ссами </w:t>
      </w:r>
      <w:r w:rsidR="00C373C5" w:rsidRPr="00C373C5">
        <w:rPr>
          <w:rFonts w:ascii="Times New Roman" w:hAnsi="Times New Roman"/>
          <w:b/>
          <w:sz w:val="28"/>
          <w:szCs w:val="28"/>
        </w:rPr>
        <w:t>на глобальном уровне</w:t>
      </w:r>
      <w:r w:rsidR="00C373C5">
        <w:rPr>
          <w:rFonts w:ascii="Times New Roman" w:hAnsi="Times New Roman"/>
          <w:sz w:val="28"/>
          <w:szCs w:val="28"/>
        </w:rPr>
        <w:t xml:space="preserve">, основывается на анализе специфики функционирования глобальных экономических систем, </w:t>
      </w:r>
      <w:r w:rsidR="00243977">
        <w:rPr>
          <w:rFonts w:ascii="Times New Roman" w:hAnsi="Times New Roman"/>
          <w:sz w:val="28"/>
          <w:szCs w:val="28"/>
        </w:rPr>
        <w:t xml:space="preserve">их устойчивости, а также угроз </w:t>
      </w:r>
      <w:r w:rsidR="00C373C5">
        <w:rPr>
          <w:rFonts w:ascii="Times New Roman" w:hAnsi="Times New Roman"/>
          <w:sz w:val="28"/>
          <w:szCs w:val="28"/>
        </w:rPr>
        <w:t>консервации или обострени</w:t>
      </w:r>
      <w:r w:rsidR="00243977">
        <w:rPr>
          <w:rFonts w:ascii="Times New Roman" w:hAnsi="Times New Roman"/>
          <w:sz w:val="28"/>
          <w:szCs w:val="28"/>
        </w:rPr>
        <w:t>я</w:t>
      </w:r>
      <w:r w:rsidR="00C373C5">
        <w:rPr>
          <w:rFonts w:ascii="Times New Roman" w:hAnsi="Times New Roman"/>
          <w:sz w:val="28"/>
          <w:szCs w:val="28"/>
        </w:rPr>
        <w:t xml:space="preserve"> нынешней военно-политической напряженности. В этой части учебного курса рассматриваются современные тенденции и закономерности глобального движения товаров, услуг, капитала, рабочей силы, эффективности международного регулирования внешнеэкономической деятельности, а также деятельности транснациональных корпораций. </w:t>
      </w:r>
    </w:p>
    <w:p w:rsidR="00243977" w:rsidRPr="00DC3AA0" w:rsidRDefault="00243977" w:rsidP="00FC4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3AA0">
        <w:rPr>
          <w:rFonts w:ascii="Times New Roman" w:hAnsi="Times New Roman"/>
          <w:sz w:val="28"/>
          <w:szCs w:val="28"/>
        </w:rPr>
        <w:lastRenderedPageBreak/>
        <w:t>Детально рассматриваются: структура современной мировой экономики и неэквивалентный характер обмена между центром и периферией; либеральная глобализация, парадигма «Вашингтонского консенсуса» как методология колонизации стран и роль в этом МВФ; смена мирохозяйственных укладов и связанных с ними вековых циклов накопления, формирование нового мирохозяйственного уклада и нового центра глобального экономического роста в Азии. Отдельно дается анализ отличий формирующих новый центр институтов  от американс</w:t>
      </w:r>
      <w:r w:rsidR="00DC3AA0" w:rsidRPr="00DC3AA0">
        <w:rPr>
          <w:rFonts w:ascii="Times New Roman" w:hAnsi="Times New Roman"/>
          <w:sz w:val="28"/>
          <w:szCs w:val="28"/>
        </w:rPr>
        <w:t>кого векового цикла накопления, а также о</w:t>
      </w:r>
      <w:r w:rsidRPr="00DC3AA0">
        <w:rPr>
          <w:rFonts w:ascii="Times New Roman" w:hAnsi="Times New Roman"/>
          <w:sz w:val="28"/>
          <w:szCs w:val="28"/>
        </w:rPr>
        <w:t>собен</w:t>
      </w:r>
      <w:r w:rsidR="00DC3AA0" w:rsidRPr="00DC3AA0">
        <w:rPr>
          <w:rFonts w:ascii="Times New Roman" w:hAnsi="Times New Roman"/>
          <w:sz w:val="28"/>
          <w:szCs w:val="28"/>
        </w:rPr>
        <w:t>н</w:t>
      </w:r>
      <w:r w:rsidRPr="00DC3AA0">
        <w:rPr>
          <w:rFonts w:ascii="Times New Roman" w:hAnsi="Times New Roman"/>
          <w:sz w:val="28"/>
          <w:szCs w:val="28"/>
        </w:rPr>
        <w:t>ост</w:t>
      </w:r>
      <w:r w:rsidR="00DC3AA0" w:rsidRPr="00DC3AA0">
        <w:rPr>
          <w:rFonts w:ascii="Times New Roman" w:hAnsi="Times New Roman"/>
          <w:sz w:val="28"/>
          <w:szCs w:val="28"/>
        </w:rPr>
        <w:t xml:space="preserve">и переходного </w:t>
      </w:r>
      <w:r w:rsidRPr="00DC3AA0">
        <w:rPr>
          <w:rFonts w:ascii="Times New Roman" w:hAnsi="Times New Roman"/>
          <w:sz w:val="28"/>
          <w:szCs w:val="28"/>
        </w:rPr>
        <w:t>периода</w:t>
      </w:r>
      <w:r w:rsidR="00DC3AA0" w:rsidRPr="00DC3AA0">
        <w:rPr>
          <w:rFonts w:ascii="Times New Roman" w:hAnsi="Times New Roman"/>
          <w:sz w:val="28"/>
          <w:szCs w:val="28"/>
        </w:rPr>
        <w:t xml:space="preserve">, связанные со стремлением США удержать глобальную гегемонию за счет развязывания </w:t>
      </w:r>
      <w:r w:rsidRPr="00DC3AA0">
        <w:rPr>
          <w:rFonts w:ascii="Times New Roman" w:hAnsi="Times New Roman"/>
          <w:sz w:val="28"/>
          <w:szCs w:val="28"/>
        </w:rPr>
        <w:t>угроза мировой войны</w:t>
      </w:r>
      <w:r w:rsidR="00DC3AA0" w:rsidRPr="00DC3AA0">
        <w:rPr>
          <w:rFonts w:ascii="Times New Roman" w:hAnsi="Times New Roman"/>
          <w:sz w:val="28"/>
          <w:szCs w:val="28"/>
        </w:rPr>
        <w:t xml:space="preserve">. </w:t>
      </w:r>
    </w:p>
    <w:p w:rsidR="007D7B55" w:rsidRDefault="00C373C5" w:rsidP="00FC4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Обращается внимание на то, что переход системы глобальных обратных связей в состояние турбулентности, в первую очередь, диктуется сложившимися мировыми диспропорциями и поиском высвободивш</w:t>
      </w:r>
      <w:r w:rsidR="00F81F71">
        <w:rPr>
          <w:rFonts w:ascii="Times New Roman" w:hAnsi="Times New Roman"/>
          <w:sz w:val="28"/>
          <w:szCs w:val="28"/>
        </w:rPr>
        <w:t>имся</w:t>
      </w:r>
      <w:r>
        <w:rPr>
          <w:rFonts w:ascii="Times New Roman" w:hAnsi="Times New Roman"/>
          <w:sz w:val="28"/>
          <w:szCs w:val="28"/>
        </w:rPr>
        <w:t xml:space="preserve"> из неэффективных производств капитала новых перспективных ниш приложения. Этот процесс характеризует исслед</w:t>
      </w:r>
      <w:r w:rsidR="007D7B55">
        <w:rPr>
          <w:rFonts w:ascii="Times New Roman" w:hAnsi="Times New Roman"/>
          <w:sz w:val="28"/>
          <w:szCs w:val="28"/>
        </w:rPr>
        <w:t>ованное</w:t>
      </w:r>
      <w:r>
        <w:rPr>
          <w:rFonts w:ascii="Times New Roman" w:hAnsi="Times New Roman"/>
          <w:sz w:val="28"/>
          <w:szCs w:val="28"/>
        </w:rPr>
        <w:t xml:space="preserve"> лектором С.Ю.Глазьевым</w:t>
      </w:r>
      <w:r w:rsidR="007D7B55">
        <w:rPr>
          <w:rFonts w:ascii="Times New Roman" w:hAnsi="Times New Roman"/>
          <w:sz w:val="28"/>
          <w:szCs w:val="28"/>
        </w:rPr>
        <w:t xml:space="preserve"> явление смены доминирующих технологических укладов. Научно доказано, что на период замещения одного уклада другим приходятся наиболее острые социально-политические и экономические кризисы, переходящие в стадию прямого (вплоть до военного) противостояния. </w:t>
      </w:r>
    </w:p>
    <w:p w:rsidR="00DC3AA0" w:rsidRDefault="007D7B55" w:rsidP="00DC3A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 в подразделе курса делается на </w:t>
      </w:r>
      <w:r w:rsidR="00DC3AA0">
        <w:rPr>
          <w:rFonts w:ascii="Times New Roman" w:hAnsi="Times New Roman"/>
          <w:sz w:val="28"/>
          <w:szCs w:val="28"/>
        </w:rPr>
        <w:t xml:space="preserve">принципах формирования нового мирового порядка, соответствующего новому мирохозяйственному укладу, а также способах создания  </w:t>
      </w:r>
      <w:r w:rsidR="00DC3AA0" w:rsidRPr="00DC3AA0">
        <w:rPr>
          <w:rFonts w:ascii="Times New Roman" w:hAnsi="Times New Roman"/>
          <w:sz w:val="28"/>
          <w:szCs w:val="28"/>
        </w:rPr>
        <w:t>широкой международной антивоенной  коалиции за устойчивое развитие. БРИКС, ШОС, ЕАЭС как опорные звенья глобального регулирования на новых принципах.</w:t>
      </w:r>
      <w:r w:rsidR="00DC3AA0">
        <w:rPr>
          <w:rFonts w:ascii="Arial" w:hAnsi="Arial" w:cs="Arial"/>
          <w:sz w:val="21"/>
          <w:szCs w:val="21"/>
        </w:rPr>
        <w:t xml:space="preserve">  </w:t>
      </w:r>
    </w:p>
    <w:p w:rsidR="00DC3AA0" w:rsidRDefault="00DC3AA0" w:rsidP="00FC4F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0FC" w:rsidRDefault="000F0F16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B11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E3F" w:rsidRDefault="005F1841" w:rsidP="001A5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вопросов </w:t>
      </w:r>
      <w:r w:rsidR="00444E3F">
        <w:rPr>
          <w:rFonts w:ascii="Times New Roman" w:hAnsi="Times New Roman"/>
          <w:b/>
          <w:sz w:val="28"/>
          <w:szCs w:val="28"/>
        </w:rPr>
        <w:t>к зачету по курсу:</w:t>
      </w:r>
    </w:p>
    <w:p w:rsidR="005F1841" w:rsidRDefault="00807012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F1841">
        <w:rPr>
          <w:rFonts w:ascii="Times New Roman" w:hAnsi="Times New Roman"/>
          <w:sz w:val="28"/>
          <w:szCs w:val="28"/>
        </w:rPr>
        <w:t>Возможности и ограничения развития экономики России;</w:t>
      </w:r>
    </w:p>
    <w:p w:rsidR="00F818D3" w:rsidRDefault="005F1841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государственного регулирования экономики в России</w:t>
      </w:r>
      <w:r w:rsidR="00F818D3">
        <w:rPr>
          <w:rFonts w:ascii="Times New Roman" w:hAnsi="Times New Roman"/>
          <w:sz w:val="28"/>
          <w:szCs w:val="28"/>
        </w:rPr>
        <w:t>;</w:t>
      </w:r>
    </w:p>
    <w:p w:rsidR="00F818D3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научно-производственного и человеческого потенциала России: тенденции и перспективы;</w:t>
      </w:r>
    </w:p>
    <w:p w:rsidR="00F818D3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России в региональной и глобальной системе внешнеэкономического обмена;</w:t>
      </w:r>
    </w:p>
    <w:p w:rsidR="00F818D3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Проблемы замещения импорта в условиях импортно-экспортных ограничений; </w:t>
      </w:r>
    </w:p>
    <w:p w:rsidR="00F818D3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Структура российской экономики и ориентиры структурных преобразований;</w:t>
      </w:r>
    </w:p>
    <w:p w:rsidR="00F818D3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и механизмы организации денежного предложения в российской экономике; </w:t>
      </w:r>
    </w:p>
    <w:p w:rsidR="00F818D3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Трансграничное движение капитала и проблемы «</w:t>
      </w:r>
      <w:proofErr w:type="spellStart"/>
      <w:r>
        <w:rPr>
          <w:rFonts w:ascii="Times New Roman" w:hAnsi="Times New Roman"/>
          <w:sz w:val="28"/>
          <w:szCs w:val="28"/>
        </w:rPr>
        <w:t>офшоризации</w:t>
      </w:r>
      <w:proofErr w:type="spellEnd"/>
      <w:r>
        <w:rPr>
          <w:rFonts w:ascii="Times New Roman" w:hAnsi="Times New Roman"/>
          <w:sz w:val="28"/>
          <w:szCs w:val="28"/>
        </w:rPr>
        <w:t>» национальной экономики;</w:t>
      </w:r>
    </w:p>
    <w:p w:rsidR="00F818D3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Стратегическое планирование и управление научно-техническим развитием: институты и кадры; </w:t>
      </w:r>
    </w:p>
    <w:p w:rsidR="00F818D3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Экономические и правовые основы функционирования Евразийского экономического союза;</w:t>
      </w:r>
    </w:p>
    <w:p w:rsidR="00F818D3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Уровни и звенья управления деятельностью Евразийского экономического союза;</w:t>
      </w:r>
    </w:p>
    <w:p w:rsidR="00B113DE" w:rsidRDefault="00F818D3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Евразийский экономический союз и проблемы </w:t>
      </w:r>
      <w:r w:rsidR="00B113DE">
        <w:rPr>
          <w:rFonts w:ascii="Times New Roman" w:hAnsi="Times New Roman"/>
          <w:sz w:val="28"/>
          <w:szCs w:val="28"/>
        </w:rPr>
        <w:t>создания трансконтинентальной зоны свободный торговли;</w:t>
      </w:r>
    </w:p>
    <w:p w:rsidR="00B113DE" w:rsidRDefault="00B113DE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Механизмы гармонизации экономических интересов в треугольнике «ЕС-ЕАЭС-АТР»;</w:t>
      </w:r>
    </w:p>
    <w:p w:rsidR="00B113DE" w:rsidRDefault="00B113DE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России в международных альянсах: повестка дня;</w:t>
      </w:r>
    </w:p>
    <w:p w:rsidR="00B113DE" w:rsidRDefault="00B113DE" w:rsidP="005F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Возможности и ограничения глобального развития в условиях смены технологических укладов;</w:t>
      </w:r>
    </w:p>
    <w:p w:rsidR="00807012" w:rsidRPr="00444E3F" w:rsidRDefault="00B113DE" w:rsidP="009277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Международный опыт управления социально-экономическим развитием государства.     </w:t>
      </w:r>
    </w:p>
    <w:sectPr w:rsidR="00807012" w:rsidRPr="00444E3F" w:rsidSect="00877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3F"/>
    <w:rsid w:val="000F0F16"/>
    <w:rsid w:val="0019177A"/>
    <w:rsid w:val="001A50FC"/>
    <w:rsid w:val="00243977"/>
    <w:rsid w:val="00444E3F"/>
    <w:rsid w:val="00583C26"/>
    <w:rsid w:val="005C4BD6"/>
    <w:rsid w:val="005F1841"/>
    <w:rsid w:val="007907F3"/>
    <w:rsid w:val="007D7B55"/>
    <w:rsid w:val="00807012"/>
    <w:rsid w:val="00877D00"/>
    <w:rsid w:val="009269C1"/>
    <w:rsid w:val="009277CD"/>
    <w:rsid w:val="00AE7955"/>
    <w:rsid w:val="00B113DE"/>
    <w:rsid w:val="00C373C5"/>
    <w:rsid w:val="00D3076A"/>
    <w:rsid w:val="00D61E62"/>
    <w:rsid w:val="00DC3AA0"/>
    <w:rsid w:val="00E15336"/>
    <w:rsid w:val="00F818D3"/>
    <w:rsid w:val="00F81F71"/>
    <w:rsid w:val="00FC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prsugl</dc:creator>
  <cp:lastModifiedBy>vvs_admin</cp:lastModifiedBy>
  <cp:revision>3</cp:revision>
  <dcterms:created xsi:type="dcterms:W3CDTF">2021-01-22T10:26:00Z</dcterms:created>
  <dcterms:modified xsi:type="dcterms:W3CDTF">2021-01-27T21:00:00Z</dcterms:modified>
</cp:coreProperties>
</file>