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20" w:rsidRDefault="00ED1520" w:rsidP="00ED1520">
      <w:pPr>
        <w:ind w:firstLine="0"/>
        <w:rPr>
          <w:b/>
          <w:shadow w:val="0"/>
          <w:color w:val="auto"/>
          <w:sz w:val="24"/>
          <w:szCs w:val="24"/>
        </w:rPr>
      </w:pPr>
      <w:r w:rsidRPr="00765419">
        <w:rPr>
          <w:b/>
          <w:shadow w:val="0"/>
          <w:color w:val="auto"/>
          <w:sz w:val="24"/>
          <w:szCs w:val="24"/>
        </w:rPr>
        <w:t>Программа курса</w:t>
      </w:r>
    </w:p>
    <w:p w:rsidR="00ED1520" w:rsidRPr="006E2803" w:rsidRDefault="00ED1520" w:rsidP="00ED1520">
      <w:pPr>
        <w:ind w:firstLine="0"/>
        <w:rPr>
          <w:shadow w:val="0"/>
          <w:color w:val="auto"/>
          <w:sz w:val="24"/>
          <w:szCs w:val="24"/>
        </w:rPr>
      </w:pP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 xml:space="preserve">Биополитики и ее миссия в социуме </w:t>
      </w:r>
      <w:r w:rsidRPr="006E2803">
        <w:rPr>
          <w:i/>
          <w:shadow w:val="0"/>
          <w:color w:val="auto"/>
          <w:sz w:val="24"/>
          <w:szCs w:val="24"/>
          <w:lang w:val="en-US"/>
        </w:rPr>
        <w:t>XXI</w:t>
      </w:r>
      <w:r w:rsidRPr="006E2803">
        <w:rPr>
          <w:i/>
          <w:shadow w:val="0"/>
          <w:color w:val="auto"/>
          <w:sz w:val="24"/>
          <w:szCs w:val="24"/>
        </w:rPr>
        <w:t xml:space="preserve"> века.</w:t>
      </w:r>
      <w:r w:rsidRPr="006E2803">
        <w:rPr>
          <w:shadow w:val="0"/>
          <w:color w:val="auto"/>
          <w:sz w:val="24"/>
          <w:szCs w:val="24"/>
        </w:rPr>
        <w:t xml:space="preserve"> Определение биополитики Биополитика как взаимовлияние биологических и гуманитарных наук. </w:t>
      </w:r>
      <w:r w:rsidRPr="006E2803">
        <w:rPr>
          <w:i/>
          <w:shadow w:val="0"/>
          <w:color w:val="auto"/>
          <w:sz w:val="24"/>
          <w:szCs w:val="24"/>
        </w:rPr>
        <w:t xml:space="preserve"> </w:t>
      </w:r>
      <w:r w:rsidRPr="006E2803">
        <w:rPr>
          <w:shadow w:val="0"/>
          <w:color w:val="auto"/>
          <w:sz w:val="24"/>
          <w:szCs w:val="24"/>
        </w:rPr>
        <w:t>Значение биополитики в социальной и политической философии, политической науке и практической политике.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>История биополитики и ее направления.</w:t>
      </w:r>
      <w:r w:rsidRPr="006E2803">
        <w:rPr>
          <w:shadow w:val="0"/>
          <w:color w:val="auto"/>
          <w:sz w:val="24"/>
          <w:szCs w:val="24"/>
        </w:rPr>
        <w:t xml:space="preserve"> Предыстория и история биополитики. Основные направления биополитики (вводный обзор). 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shadow w:val="0"/>
          <w:color w:val="auto"/>
          <w:sz w:val="24"/>
          <w:szCs w:val="24"/>
        </w:rPr>
        <w:t xml:space="preserve"> </w:t>
      </w:r>
      <w:r w:rsidRPr="006E2803">
        <w:rPr>
          <w:i/>
          <w:shadow w:val="0"/>
          <w:color w:val="auto"/>
          <w:sz w:val="24"/>
          <w:szCs w:val="24"/>
        </w:rPr>
        <w:t>Концептуальные основы направления</w:t>
      </w:r>
      <w:r w:rsidRPr="006E2803">
        <w:rPr>
          <w:shadow w:val="0"/>
          <w:color w:val="auto"/>
          <w:sz w:val="24"/>
          <w:szCs w:val="24"/>
        </w:rPr>
        <w:t>. Что такое этология. Социальная и политическая этология.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>Биокоммуникация</w:t>
      </w:r>
      <w:r w:rsidRPr="006E2803">
        <w:rPr>
          <w:shadow w:val="0"/>
          <w:color w:val="auto"/>
          <w:sz w:val="24"/>
          <w:szCs w:val="24"/>
        </w:rPr>
        <w:t>. Каналы коммуникации в мире живого. Биосемиотика. Невербальная коммуникация в человеческом социуме.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shadow w:val="0"/>
          <w:color w:val="auto"/>
          <w:sz w:val="24"/>
          <w:szCs w:val="24"/>
        </w:rPr>
        <w:t xml:space="preserve"> </w:t>
      </w:r>
      <w:r w:rsidRPr="006E2803">
        <w:rPr>
          <w:i/>
          <w:shadow w:val="0"/>
          <w:color w:val="auto"/>
          <w:sz w:val="24"/>
          <w:szCs w:val="24"/>
        </w:rPr>
        <w:t>Агонистическое и лояльное поведение</w:t>
      </w:r>
      <w:r w:rsidRPr="006E2803">
        <w:rPr>
          <w:shadow w:val="0"/>
          <w:color w:val="auto"/>
          <w:sz w:val="24"/>
          <w:szCs w:val="24"/>
        </w:rPr>
        <w:t>. Агрессия и ее подтипы. Изоляция. Примирение. Подчинительное поведение. Афилиация и кооперация. Игровое поведение. Дилемма узника.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>Социобиология, эволюционная психология.</w:t>
      </w:r>
      <w:r w:rsidRPr="006E2803">
        <w:rPr>
          <w:shadow w:val="0"/>
          <w:color w:val="auto"/>
          <w:sz w:val="24"/>
          <w:szCs w:val="24"/>
        </w:rPr>
        <w:t xml:space="preserve"> Издержки и выгоды поведенческих стратегий родственный и взаимный альтруизм. Среда эволюционной адаптации (ЕЕА). Социально-когнитивная функция.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 xml:space="preserve"> Коллективная агрессия в человеческом обществе. </w:t>
      </w:r>
      <w:r w:rsidRPr="006E2803">
        <w:rPr>
          <w:shadow w:val="0"/>
          <w:color w:val="auto"/>
          <w:sz w:val="24"/>
          <w:szCs w:val="24"/>
        </w:rPr>
        <w:t>Война и терроризм. Этноцентризм и этноконфликты с биополитической точки зрения. Индоктринация.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>Концепция биосоциальной системы.</w:t>
      </w:r>
      <w:r w:rsidRPr="006E2803">
        <w:rPr>
          <w:shadow w:val="0"/>
          <w:color w:val="auto"/>
          <w:sz w:val="24"/>
          <w:szCs w:val="24"/>
        </w:rPr>
        <w:t xml:space="preserve"> Иерархии и их виды (линейные, разветвленные, циклические; агонистические и гедонистические). Горизонтальные структуры. Власть и политическое лидерство с биополитической точки зрения. Харизма. Бюрократия и небюрократические структуры.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>Сетевые структуры</w:t>
      </w:r>
      <w:r w:rsidRPr="006E2803">
        <w:rPr>
          <w:shadow w:val="0"/>
          <w:color w:val="auto"/>
          <w:sz w:val="24"/>
          <w:szCs w:val="24"/>
        </w:rPr>
        <w:t xml:space="preserve">. Реализация в биосистемах (микробные биопленки, колонии кишечнополостных, эквипотенциальные стаи рыб, плеяды муравьев, нейронные сети, группы антропоидов) Реализация в человеческом обществе: общности охотников-собирателей, крестьянские общины, израильские кибуцы, американские ко-опы, теневые сети («блат»), темные сети (на примере Аль-Каеды). 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>Физиологические факторы, влияющие на социальное поведение и политическую деятельность.</w:t>
      </w:r>
      <w:r w:rsidRPr="006E2803">
        <w:rPr>
          <w:shadow w:val="0"/>
          <w:color w:val="auto"/>
          <w:sz w:val="24"/>
          <w:szCs w:val="24"/>
        </w:rPr>
        <w:t xml:space="preserve"> Стресс, тип конституции, пол, возраст, алкоголизм, наркомания, сексуальные ориентации, право- и леворукость. Связь политических взглядов и физиологических характеристик.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shadow w:val="0"/>
          <w:color w:val="auto"/>
          <w:sz w:val="24"/>
          <w:szCs w:val="24"/>
        </w:rPr>
        <w:t xml:space="preserve"> </w:t>
      </w:r>
      <w:r w:rsidRPr="006E2803">
        <w:rPr>
          <w:i/>
          <w:shadow w:val="0"/>
          <w:color w:val="auto"/>
          <w:sz w:val="24"/>
          <w:szCs w:val="24"/>
        </w:rPr>
        <w:t>Генетические аспекты биополитики.</w:t>
      </w:r>
      <w:r w:rsidRPr="006E2803">
        <w:rPr>
          <w:shadow w:val="0"/>
          <w:color w:val="auto"/>
          <w:sz w:val="24"/>
          <w:szCs w:val="24"/>
        </w:rPr>
        <w:t xml:space="preserve"> Вклад генов в поведенческие характеристики. Генетическое разнообразие человечества и «генетический груз». Генные технологии и биополитические проблемы.  </w:t>
      </w:r>
    </w:p>
    <w:p w:rsidR="00ED1520" w:rsidRPr="006E2803" w:rsidRDefault="00ED1520" w:rsidP="00ED1520">
      <w:pPr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>Нейрофизиологические аспекты биополитики</w:t>
      </w:r>
      <w:r w:rsidRPr="006E2803">
        <w:rPr>
          <w:shadow w:val="0"/>
          <w:color w:val="auto"/>
          <w:sz w:val="24"/>
          <w:szCs w:val="24"/>
        </w:rPr>
        <w:t xml:space="preserve">. Модульная структура мозга и его гетерохрония. Нейрохимические факторы. Новые нейротехнологии  и биополитика Воздействие симбиотической микробиоты на мозг, психику и поведение. Пробиотики и диета для политических лидеров. </w:t>
      </w:r>
    </w:p>
    <w:p w:rsidR="00ED1520" w:rsidRPr="006E2803" w:rsidRDefault="00ED1520" w:rsidP="00ED1520">
      <w:pPr>
        <w:pStyle w:val="a6"/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>Влияние экологических факторов</w:t>
      </w:r>
      <w:r w:rsidRPr="006E2803">
        <w:rPr>
          <w:shadow w:val="0"/>
          <w:color w:val="auto"/>
          <w:sz w:val="24"/>
          <w:szCs w:val="24"/>
        </w:rPr>
        <w:t xml:space="preserve"> на физиологию человека и его политическое поведение.</w:t>
      </w:r>
      <w:r w:rsidRPr="006E2803">
        <w:rPr>
          <w:i/>
          <w:shadow w:val="0"/>
          <w:color w:val="auto"/>
          <w:sz w:val="24"/>
          <w:szCs w:val="24"/>
        </w:rPr>
        <w:t xml:space="preserve"> </w:t>
      </w:r>
      <w:r w:rsidRPr="006E2803">
        <w:rPr>
          <w:shadow w:val="0"/>
          <w:color w:val="auto"/>
          <w:sz w:val="24"/>
          <w:szCs w:val="24"/>
        </w:rPr>
        <w:t>Связь между социумом с его политической системой и природными экосистемами.</w:t>
      </w:r>
      <w:r w:rsidRPr="006E2803">
        <w:rPr>
          <w:i/>
          <w:shadow w:val="0"/>
          <w:color w:val="auto"/>
          <w:sz w:val="24"/>
          <w:szCs w:val="24"/>
        </w:rPr>
        <w:t xml:space="preserve"> </w:t>
      </w:r>
    </w:p>
    <w:p w:rsidR="00ED1520" w:rsidRPr="00FE5E9D" w:rsidRDefault="00ED1520" w:rsidP="00ED1520">
      <w:pPr>
        <w:pStyle w:val="a6"/>
        <w:numPr>
          <w:ilvl w:val="0"/>
          <w:numId w:val="2"/>
        </w:numPr>
        <w:rPr>
          <w:shadow w:val="0"/>
          <w:color w:val="auto"/>
          <w:sz w:val="24"/>
          <w:szCs w:val="24"/>
        </w:rPr>
      </w:pPr>
      <w:r w:rsidRPr="006E2803">
        <w:rPr>
          <w:i/>
          <w:shadow w:val="0"/>
          <w:color w:val="auto"/>
          <w:sz w:val="24"/>
          <w:szCs w:val="24"/>
        </w:rPr>
        <w:t xml:space="preserve">Практическая биополитика в экологической и природоохранной области. </w:t>
      </w:r>
      <w:r w:rsidRPr="006E2803">
        <w:rPr>
          <w:shadow w:val="0"/>
          <w:color w:val="auto"/>
          <w:sz w:val="24"/>
          <w:szCs w:val="24"/>
        </w:rPr>
        <w:t xml:space="preserve">Биодипломатия. Биотуризм и биобизнес. Глокализм. Экополисы, экуменокепос и ценобий. </w:t>
      </w:r>
    </w:p>
    <w:p w:rsidR="00ED1520" w:rsidRDefault="00ED1520" w:rsidP="00ED1520">
      <w:pPr>
        <w:ind w:firstLine="0"/>
        <w:rPr>
          <w:b/>
          <w:shadow w:val="0"/>
          <w:color w:val="auto"/>
          <w:sz w:val="24"/>
          <w:szCs w:val="24"/>
        </w:rPr>
      </w:pPr>
    </w:p>
    <w:p w:rsidR="00690114" w:rsidRPr="00ED1520" w:rsidRDefault="00690114" w:rsidP="00962CD3">
      <w:pPr>
        <w:rPr>
          <w:b/>
          <w:shadow w:val="0"/>
          <w:color w:val="auto"/>
          <w:sz w:val="24"/>
          <w:szCs w:val="24"/>
          <w:lang w:val="en-US"/>
        </w:rPr>
      </w:pPr>
      <w:bookmarkStart w:id="0" w:name="_GoBack"/>
      <w:bookmarkEnd w:id="0"/>
    </w:p>
    <w:sectPr w:rsidR="00690114" w:rsidRPr="00ED1520" w:rsidSect="005558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C7C"/>
    <w:multiLevelType w:val="hybridMultilevel"/>
    <w:tmpl w:val="26EA3C48"/>
    <w:lvl w:ilvl="0" w:tplc="6714D132">
      <w:start w:val="1"/>
      <w:numFmt w:val="decimal"/>
      <w:lvlText w:val="%1."/>
      <w:lvlJc w:val="left"/>
      <w:pPr>
        <w:ind w:left="550" w:hanging="360"/>
      </w:pPr>
      <w:rPr>
        <w:rFonts w:hint="default"/>
        <w:color w:val="4B007D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79B26EF7"/>
    <w:multiLevelType w:val="hybridMultilevel"/>
    <w:tmpl w:val="7C7AC728"/>
    <w:lvl w:ilvl="0" w:tplc="8DB0078A">
      <w:start w:val="1"/>
      <w:numFmt w:val="decimal"/>
      <w:lvlText w:val="Лекция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90F04"/>
    <w:rsid w:val="00052F45"/>
    <w:rsid w:val="000C41A1"/>
    <w:rsid w:val="00166C77"/>
    <w:rsid w:val="00193FF7"/>
    <w:rsid w:val="001F7362"/>
    <w:rsid w:val="00235B6D"/>
    <w:rsid w:val="00325F28"/>
    <w:rsid w:val="004B483C"/>
    <w:rsid w:val="00521F8C"/>
    <w:rsid w:val="0055585B"/>
    <w:rsid w:val="00636ADF"/>
    <w:rsid w:val="00690114"/>
    <w:rsid w:val="00705138"/>
    <w:rsid w:val="00776B80"/>
    <w:rsid w:val="00836E61"/>
    <w:rsid w:val="00890F04"/>
    <w:rsid w:val="009306D9"/>
    <w:rsid w:val="00937B14"/>
    <w:rsid w:val="00956042"/>
    <w:rsid w:val="00962CD3"/>
    <w:rsid w:val="009C2A2E"/>
    <w:rsid w:val="009D65B9"/>
    <w:rsid w:val="009F0C1A"/>
    <w:rsid w:val="00A333DF"/>
    <w:rsid w:val="00A5032E"/>
    <w:rsid w:val="00A96422"/>
    <w:rsid w:val="00AE531B"/>
    <w:rsid w:val="00B56272"/>
    <w:rsid w:val="00B919C6"/>
    <w:rsid w:val="00BB6429"/>
    <w:rsid w:val="00BE36D1"/>
    <w:rsid w:val="00C7621B"/>
    <w:rsid w:val="00C80873"/>
    <w:rsid w:val="00CE6258"/>
    <w:rsid w:val="00D00CEB"/>
    <w:rsid w:val="00D9572F"/>
    <w:rsid w:val="00DC741A"/>
    <w:rsid w:val="00EC056D"/>
    <w:rsid w:val="00ED1520"/>
    <w:rsid w:val="00FE1991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ссия 2100"/>
    <w:qFormat/>
    <w:rsid w:val="00D9572F"/>
    <w:pPr>
      <w:spacing w:after="0" w:line="240" w:lineRule="auto"/>
      <w:ind w:firstLine="130"/>
      <w:jc w:val="both"/>
    </w:pPr>
    <w:rPr>
      <w:rFonts w:ascii="Times New Roman" w:hAnsi="Times New Roman"/>
      <w:shadow/>
      <w:color w:val="4B007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F04"/>
    <w:rPr>
      <w:color w:val="0000FF" w:themeColor="hyperlink"/>
      <w:u w:val="single"/>
    </w:rPr>
  </w:style>
  <w:style w:type="paragraph" w:customStyle="1" w:styleId="1">
    <w:name w:val="Сети 1"/>
    <w:basedOn w:val="a"/>
    <w:link w:val="10"/>
    <w:qFormat/>
    <w:rsid w:val="00A5032E"/>
    <w:pPr>
      <w:ind w:firstLine="284"/>
    </w:pPr>
    <w:rPr>
      <w:rFonts w:ascii="Cambria" w:eastAsia="Calibri" w:hAnsi="Cambria" w:cs="Times New Roman"/>
      <w:shadow w:val="0"/>
      <w:color w:val="auto"/>
      <w:sz w:val="22"/>
    </w:rPr>
  </w:style>
  <w:style w:type="character" w:customStyle="1" w:styleId="10">
    <w:name w:val="Сети 1 Знак"/>
    <w:basedOn w:val="a0"/>
    <w:link w:val="1"/>
    <w:rsid w:val="00A5032E"/>
    <w:rPr>
      <w:rFonts w:ascii="Cambria" w:eastAsia="Calibri" w:hAnsi="Cambria" w:cs="Times New Roman"/>
    </w:rPr>
  </w:style>
  <w:style w:type="paragraph" w:customStyle="1" w:styleId="a4">
    <w:name w:val="Методический заголовок"/>
    <w:basedOn w:val="a"/>
    <w:link w:val="a5"/>
    <w:qFormat/>
    <w:rsid w:val="00052F45"/>
    <w:pPr>
      <w:ind w:firstLine="0"/>
    </w:pPr>
    <w:rPr>
      <w:rFonts w:ascii="Arial" w:eastAsia="Calibri" w:hAnsi="Arial" w:cs="Times New Roman"/>
      <w:b/>
      <w:shadow w:val="0"/>
      <w:color w:val="782800"/>
      <w:szCs w:val="26"/>
    </w:rPr>
  </w:style>
  <w:style w:type="character" w:customStyle="1" w:styleId="a5">
    <w:name w:val="Методический заголовок Знак"/>
    <w:link w:val="a4"/>
    <w:rsid w:val="00052F45"/>
    <w:rPr>
      <w:rFonts w:ascii="Arial" w:eastAsia="Calibri" w:hAnsi="Arial" w:cs="Times New Roman"/>
      <w:b/>
      <w:color w:val="782800"/>
      <w:sz w:val="26"/>
      <w:szCs w:val="26"/>
    </w:rPr>
  </w:style>
  <w:style w:type="paragraph" w:styleId="a6">
    <w:name w:val="List Paragraph"/>
    <w:basedOn w:val="a"/>
    <w:uiPriority w:val="34"/>
    <w:qFormat/>
    <w:rsid w:val="00EC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User</cp:lastModifiedBy>
  <cp:revision>4</cp:revision>
  <dcterms:created xsi:type="dcterms:W3CDTF">2018-11-13T23:09:00Z</dcterms:created>
  <dcterms:modified xsi:type="dcterms:W3CDTF">2019-10-24T14:11:00Z</dcterms:modified>
</cp:coreProperties>
</file>