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D" w:rsidRPr="00350E01" w:rsidRDefault="00F420ED" w:rsidP="00F420ED">
      <w:pPr>
        <w:widowControl/>
        <w:tabs>
          <w:tab w:val="left" w:pos="0"/>
        </w:tabs>
        <w:spacing w:before="160" w:after="160" w:line="360" w:lineRule="auto"/>
        <w:jc w:val="center"/>
        <w:rPr>
          <w:b/>
          <w:bCs/>
          <w:sz w:val="24"/>
          <w:szCs w:val="24"/>
        </w:rPr>
      </w:pPr>
      <w:r w:rsidRPr="00350E01">
        <w:rPr>
          <w:b/>
          <w:bCs/>
          <w:sz w:val="24"/>
          <w:szCs w:val="24"/>
        </w:rPr>
        <w:t>Контрольные вопросы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Классификация миграционного движения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Особенности использования разных источников данных по отдельным видам миграции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О соотношении понятий «управление» и «регулирование» миграционными процессами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Основные показатели миграции населения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Основные источники данных по миграции населения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Глобализация международной миграции населения и проблемы управления миграционными процессами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Нелегальная иммиграция: можно ли управлять этим процессом?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Вынужденная миграция: провал иммиграционной политики развитых стран мира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Возрастающая роль международной миграции населения в демографическом развитии мира, его регионов и стран</w:t>
      </w:r>
    </w:p>
    <w:p w:rsidR="00C426D0" w:rsidRDefault="00C426D0" w:rsidP="00C426D0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Двойственный характер современной международной миграционной политики</w:t>
      </w:r>
    </w:p>
    <w:p w:rsidR="00C426D0" w:rsidRDefault="00C426D0" w:rsidP="00C426D0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426D0" w:rsidRDefault="00C426D0" w:rsidP="00C426D0">
      <w:pPr>
        <w:widowControl/>
        <w:tabs>
          <w:tab w:val="left" w:pos="0"/>
        </w:tabs>
        <w:spacing w:before="160" w:after="16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Литература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Алешковский И.А., Бочарова З.С., Гребенюк А.А.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«В стремлении понять»: международно-правовая защита беженцев в постверсальском мире // История. </w:t>
      </w:r>
      <w:hyperlink r:id="rId8" w:tooltip="Перейти на страницу журнала" w:history="1">
        <w:r>
          <w:rPr>
            <w:rStyle w:val="ac"/>
            <w:sz w:val="24"/>
            <w:szCs w:val="24"/>
            <w:bdr w:val="none" w:sz="0" w:space="0" w:color="auto" w:frame="1"/>
            <w:shd w:val="clear" w:color="auto" w:fill="FFFFFF"/>
          </w:rPr>
          <w:t>Электронный научно-образовательный журнал</w:t>
        </w:r>
      </w:hyperlink>
      <w:r>
        <w:rPr>
          <w:sz w:val="24"/>
          <w:szCs w:val="24"/>
        </w:rPr>
        <w:t>. 2019. Т. 10. Вып. 6 (80).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Алешковский И.А., Бочарова З.С. </w:t>
      </w:r>
      <w:r>
        <w:rPr>
          <w:sz w:val="24"/>
          <w:szCs w:val="24"/>
        </w:rPr>
        <w:t xml:space="preserve">Беженцы: становление и эволюция статуса и развитие системы защиты // Россия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>. 2017. № 2. С. 6-27.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Алешковский И.А., Ионцев В.А. Управление международной миграцией в условиях глобализации // </w:t>
      </w:r>
      <w:hyperlink r:id="rId9" w:tooltip="Вопросы экономики" w:history="1">
        <w:r>
          <w:rPr>
            <w:rStyle w:val="ac"/>
            <w:sz w:val="24"/>
            <w:szCs w:val="24"/>
          </w:rPr>
          <w:t>Век глобализации.</w:t>
        </w:r>
      </w:hyperlink>
      <w:r>
        <w:rPr>
          <w:sz w:val="24"/>
          <w:szCs w:val="24"/>
        </w:rPr>
        <w:t xml:space="preserve"> 2015. Вып. 1. С. 75–87.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Алешковский И.А., Ионцев В.А. Тенденции международной миграции в глобализирующемся мире // </w:t>
      </w:r>
      <w:hyperlink r:id="rId10" w:tooltip="Вопросы экономики" w:history="1">
        <w:r>
          <w:rPr>
            <w:rStyle w:val="ac"/>
            <w:sz w:val="24"/>
            <w:szCs w:val="24"/>
          </w:rPr>
          <w:t>Век глобализации.</w:t>
        </w:r>
      </w:hyperlink>
      <w:r>
        <w:rPr>
          <w:sz w:val="24"/>
          <w:szCs w:val="24"/>
        </w:rPr>
        <w:t xml:space="preserve"> 2008. Вып. 2. С. 77–87.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Бочарова З.С. Экологическая миграция в глобальном миграционном потоке // Экономика и управление: проблемы, решения. 2017. Т. 2. № 9. С. 105-112.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Ивахнюк И.В. </w:t>
      </w:r>
      <w:hyperlink r:id="rId11" w:tooltip="Перейти на страницу статьи" w:history="1">
        <w:r>
          <w:rPr>
            <w:rStyle w:val="ac"/>
            <w:sz w:val="24"/>
            <w:szCs w:val="24"/>
          </w:rPr>
          <w:t>Международная миграция как ресурс развития (замечания в связи с глобальной дискуссией)</w:t>
        </w:r>
      </w:hyperlink>
      <w:r>
        <w:rPr>
          <w:sz w:val="24"/>
          <w:szCs w:val="24"/>
        </w:rPr>
        <w:t xml:space="preserve"> // Век глобализации. 2011 № 1.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67–79.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Ионцев В.А. Международная миграция: теория и история изучения. Научная серия «Международная миграция населения: Россия и современный мир». Вып. </w:t>
      </w:r>
      <w:smartTag w:uri="urn:schemas-microsoft-com:office:smarttags" w:element="metricconverter">
        <w:smartTagPr>
          <w:attr w:name="ProductID" w:val="3. М"/>
        </w:smartTagPr>
        <w:r>
          <w:rPr>
            <w:sz w:val="24"/>
            <w:szCs w:val="24"/>
          </w:rPr>
          <w:t>3. М</w:t>
        </w:r>
      </w:smartTag>
      <w:r>
        <w:rPr>
          <w:sz w:val="24"/>
          <w:szCs w:val="24"/>
        </w:rPr>
        <w:t>.: Диалог-МГУ, 1999. 370 с.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справедливый подход к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трудящимся-мигрантам в глобальной экономике. Доклад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Международная конференция труда, 92-я сессия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 Женева, МОТ, 2004.  216 с.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государственной миграционной политики Российской Федерации на период до 2025 года. М., 2012. Электронный ресурс: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kremlin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acts</w:t>
      </w:r>
      <w:r>
        <w:rPr>
          <w:sz w:val="24"/>
          <w:szCs w:val="24"/>
        </w:rPr>
        <w:t>/15635С.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Cs/>
          <w:spacing w:val="-15"/>
          <w:sz w:val="24"/>
          <w:szCs w:val="24"/>
          <w:shd w:val="clear" w:color="auto" w:fill="FFFFFF"/>
        </w:rPr>
        <w:t>Указ «О Концепции государственной миграционной политики Российской Федерации на 2019–2025 годы» от 31.10.2018 г.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действий Международной конференции по народонаселению и развитию 1994 г. // Доклад Международной конференции по народонаселению и развитию. Каир, 5-13 сентября 1994 года.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CONF</w:t>
      </w:r>
      <w:r>
        <w:rPr>
          <w:sz w:val="24"/>
          <w:szCs w:val="24"/>
        </w:rPr>
        <w:t>.171/13/</w:t>
      </w:r>
      <w:r>
        <w:rPr>
          <w:sz w:val="24"/>
          <w:szCs w:val="24"/>
          <w:lang w:val="en-US"/>
        </w:rPr>
        <w:t>Rev</w:t>
      </w:r>
      <w:r>
        <w:rPr>
          <w:sz w:val="24"/>
          <w:szCs w:val="24"/>
        </w:rPr>
        <w:t xml:space="preserve">.1. Нью-Йорк: ООН, 1994. 195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по разработке эффективной политики в области трудовой миграции в странах происхождения и назначения. М.: ОБСЕ, МОМ, МОТ, 2006. 280 с.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о сотрудничестве в области трудовой миграции и социальной защиты трудящихся-мигрантов от 15 апреля 1994 г. Электронный ресурс: http://www.consultant.ru/document/cons_doc_LAW_86989/. Дата обращения: 25.01.2015.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Соглашение о сотрудничестве государств СНГ в борьбе с незаконной миграцией от 06 марта 1998 г. Электронный ресурс: http://moscow.iom.int/russian/Legislation/CIS_IllegalMigration_ru.pdf. 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Справочник по терминологии в области миграции. Женева: МОМ, 2011. 166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Таран П. Глобализация и трудовая миграция: необходимость политики, основанной на правах человека // Век глобализации. </w:t>
      </w:r>
      <w:r>
        <w:rPr>
          <w:sz w:val="24"/>
          <w:szCs w:val="24"/>
          <w:lang w:val="en-US"/>
        </w:rPr>
        <w:t>2010. № 1 (5). С. 66–88.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Appleyard Reginald Internation</w:t>
      </w:r>
      <w:bookmarkStart w:id="0" w:name="_GoBack"/>
      <w:bookmarkEnd w:id="0"/>
      <w:r>
        <w:rPr>
          <w:sz w:val="24"/>
          <w:szCs w:val="24"/>
          <w:lang w:val="en-US"/>
        </w:rPr>
        <w:t>al Migration Policies: 1950–2000 // International Migration. 2001. Vol. 39 (6). pp. 7–20.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Castles S., Haas H. de, Miller M.J. The Age of Migration: International Population Movements in the Modern World. 5th ed. N.Y.; L.: The Guilford Press, 2014. 401 p.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Compendium of Recommendations on International Migration and Development: The United Nations Development Agenda and the Global Commission on International Migration Compared. New York: United Nations, 2006. 130 p.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International Migration Policies: Government Views and Priorities 2013. New York: United Nations, 2013. 108 p.</w:t>
      </w:r>
    </w:p>
    <w:p w:rsidR="00C426D0" w:rsidRP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Ozden C., Parsons C., Schiff M., Walmsley T. Where on Earth is Everybody? The Evolution of Global Bilateral Migration 1960–2000. Policy Research Working Paper 5709. New York: World bank, 2011.</w:t>
      </w:r>
      <w:r w:rsidRPr="00C426D0">
        <w:rPr>
          <w:sz w:val="24"/>
          <w:szCs w:val="24"/>
          <w:lang w:val="en-US"/>
        </w:rPr>
        <w:t xml:space="preserve"> 59 </w:t>
      </w:r>
      <w:r>
        <w:rPr>
          <w:sz w:val="24"/>
          <w:szCs w:val="24"/>
        </w:rPr>
        <w:t>р</w:t>
      </w:r>
      <w:r w:rsidRPr="00C426D0">
        <w:rPr>
          <w:sz w:val="24"/>
          <w:szCs w:val="24"/>
          <w:lang w:val="en-US"/>
        </w:rPr>
        <w:t>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 of the International Conference on Population, 1984, Mexico City, 6–14 August 1984. New York: United Nations, 1984. 23 p.</w:t>
      </w:r>
    </w:p>
    <w:p w:rsidR="00C426D0" w:rsidRP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United Nations Millennium Declaration. Resolution adopted by the General Assembly 55/2 of 8 September 2000. New York: United Nations, 2000. </w:t>
      </w:r>
      <w:r>
        <w:rPr>
          <w:sz w:val="24"/>
          <w:szCs w:val="24"/>
        </w:rPr>
        <w:t>Электронный</w:t>
      </w:r>
      <w:r w:rsidRPr="00C426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ресурс</w:t>
      </w:r>
      <w:r w:rsidRPr="00C426D0">
        <w:rPr>
          <w:sz w:val="24"/>
          <w:szCs w:val="24"/>
          <w:lang w:val="en-US"/>
        </w:rPr>
        <w:t xml:space="preserve">:: </w:t>
      </w:r>
      <w:hyperlink r:id="rId12" w:history="1">
        <w:r>
          <w:rPr>
            <w:rStyle w:val="ac"/>
            <w:sz w:val="24"/>
            <w:szCs w:val="24"/>
            <w:lang w:val="en-US"/>
          </w:rPr>
          <w:t>http</w:t>
        </w:r>
        <w:r w:rsidRPr="00C426D0">
          <w:rPr>
            <w:rStyle w:val="ac"/>
            <w:sz w:val="24"/>
            <w:szCs w:val="24"/>
            <w:lang w:val="en-US"/>
          </w:rPr>
          <w:t>://</w:t>
        </w:r>
        <w:r>
          <w:rPr>
            <w:rStyle w:val="ac"/>
            <w:sz w:val="24"/>
            <w:szCs w:val="24"/>
            <w:lang w:val="en-US"/>
          </w:rPr>
          <w:t>www</w:t>
        </w:r>
        <w:r w:rsidRPr="00C426D0">
          <w:rPr>
            <w:rStyle w:val="ac"/>
            <w:sz w:val="24"/>
            <w:szCs w:val="24"/>
            <w:lang w:val="en-US"/>
          </w:rPr>
          <w:t>.</w:t>
        </w:r>
        <w:r>
          <w:rPr>
            <w:rStyle w:val="ac"/>
            <w:sz w:val="24"/>
            <w:szCs w:val="24"/>
            <w:lang w:val="en-US"/>
          </w:rPr>
          <w:t>un</w:t>
        </w:r>
        <w:r w:rsidRPr="00C426D0">
          <w:rPr>
            <w:rStyle w:val="ac"/>
            <w:sz w:val="24"/>
            <w:szCs w:val="24"/>
            <w:lang w:val="en-US"/>
          </w:rPr>
          <w:t>.</w:t>
        </w:r>
        <w:r>
          <w:rPr>
            <w:rStyle w:val="ac"/>
            <w:sz w:val="24"/>
            <w:szCs w:val="24"/>
            <w:lang w:val="en-US"/>
          </w:rPr>
          <w:t>org</w:t>
        </w:r>
        <w:r w:rsidRPr="00C426D0">
          <w:rPr>
            <w:rStyle w:val="ac"/>
            <w:sz w:val="24"/>
            <w:szCs w:val="24"/>
            <w:lang w:val="en-US"/>
          </w:rPr>
          <w:t>/</w:t>
        </w:r>
        <w:r>
          <w:rPr>
            <w:rStyle w:val="ac"/>
            <w:sz w:val="24"/>
            <w:szCs w:val="24"/>
            <w:lang w:val="en-US"/>
          </w:rPr>
          <w:t>millennium</w:t>
        </w:r>
        <w:r w:rsidRPr="00C426D0">
          <w:rPr>
            <w:rStyle w:val="ac"/>
            <w:sz w:val="24"/>
            <w:szCs w:val="24"/>
            <w:lang w:val="en-US"/>
          </w:rPr>
          <w:t>/</w:t>
        </w:r>
        <w:r>
          <w:rPr>
            <w:rStyle w:val="ac"/>
            <w:sz w:val="24"/>
            <w:szCs w:val="24"/>
            <w:lang w:val="en-US"/>
          </w:rPr>
          <w:t>declaration</w:t>
        </w:r>
        <w:r w:rsidRPr="00C426D0">
          <w:rPr>
            <w:rStyle w:val="ac"/>
            <w:sz w:val="24"/>
            <w:szCs w:val="24"/>
            <w:lang w:val="en-US"/>
          </w:rPr>
          <w:t>/</w:t>
        </w:r>
        <w:r>
          <w:rPr>
            <w:rStyle w:val="ac"/>
            <w:sz w:val="24"/>
            <w:szCs w:val="24"/>
            <w:lang w:val="en-US"/>
          </w:rPr>
          <w:t>ares</w:t>
        </w:r>
        <w:r w:rsidRPr="00C426D0">
          <w:rPr>
            <w:rStyle w:val="ac"/>
            <w:sz w:val="24"/>
            <w:szCs w:val="24"/>
            <w:lang w:val="en-US"/>
          </w:rPr>
          <w:t>552</w:t>
        </w:r>
        <w:r>
          <w:rPr>
            <w:rStyle w:val="ac"/>
            <w:sz w:val="24"/>
            <w:szCs w:val="24"/>
            <w:lang w:val="en-US"/>
          </w:rPr>
          <w:t>e</w:t>
        </w:r>
        <w:r w:rsidRPr="00C426D0">
          <w:rPr>
            <w:rStyle w:val="ac"/>
            <w:sz w:val="24"/>
            <w:szCs w:val="24"/>
            <w:lang w:val="en-US"/>
          </w:rPr>
          <w:t>.</w:t>
        </w:r>
        <w:r>
          <w:rPr>
            <w:rStyle w:val="ac"/>
            <w:sz w:val="24"/>
            <w:szCs w:val="24"/>
            <w:lang w:val="en-US"/>
          </w:rPr>
          <w:t>htm</w:t>
        </w:r>
      </w:hyperlink>
      <w:r w:rsidRPr="00C426D0">
        <w:rPr>
          <w:sz w:val="24"/>
          <w:szCs w:val="24"/>
          <w:lang w:val="en-US"/>
        </w:rPr>
        <w:t xml:space="preserve">. </w:t>
      </w:r>
    </w:p>
    <w:p w:rsidR="00C426D0" w:rsidRP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 population plan of action. Report of the United Nations World Population Conference, 1974, Bucharest, 19–30 August 1974. New York</w:t>
      </w:r>
      <w:r w:rsidRPr="00C426D0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United Nations</w:t>
      </w:r>
      <w:r w:rsidRPr="00C426D0">
        <w:rPr>
          <w:sz w:val="24"/>
          <w:szCs w:val="24"/>
          <w:lang w:val="en-US"/>
        </w:rPr>
        <w:t xml:space="preserve">, 1975. </w:t>
      </w:r>
      <w:r>
        <w:rPr>
          <w:sz w:val="24"/>
          <w:szCs w:val="24"/>
        </w:rPr>
        <w:t>Электронный</w:t>
      </w:r>
      <w:r w:rsidRPr="00C426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ресурс</w:t>
      </w:r>
      <w:r w:rsidRPr="00C426D0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http</w:t>
      </w:r>
      <w:r w:rsidRPr="00C426D0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C426D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population</w:t>
      </w:r>
      <w:r w:rsidRPr="00C426D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security</w:t>
      </w:r>
      <w:r w:rsidRPr="00C426D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org</w:t>
      </w:r>
      <w:r w:rsidRPr="00C426D0">
        <w:rPr>
          <w:sz w:val="24"/>
          <w:szCs w:val="24"/>
          <w:lang w:val="en-US"/>
        </w:rPr>
        <w:t>/27-</w:t>
      </w:r>
      <w:r>
        <w:rPr>
          <w:sz w:val="24"/>
          <w:szCs w:val="24"/>
          <w:lang w:val="en-US"/>
        </w:rPr>
        <w:t>APP</w:t>
      </w:r>
      <w:r w:rsidRPr="00C426D0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>html</w:t>
      </w:r>
      <w:r w:rsidRPr="00C426D0">
        <w:rPr>
          <w:sz w:val="24"/>
          <w:szCs w:val="24"/>
          <w:lang w:val="en-US"/>
        </w:rPr>
        <w:t>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World Migration Report 2010. The future of migration: building capacities for change. Geneva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IOM</w:t>
      </w:r>
      <w:r>
        <w:rPr>
          <w:sz w:val="24"/>
          <w:szCs w:val="24"/>
        </w:rPr>
        <w:t xml:space="preserve">, 2010. 279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.</w:t>
      </w:r>
    </w:p>
    <w:p w:rsidR="00C426D0" w:rsidRDefault="00C426D0" w:rsidP="00C426D0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World Migration Report 2018. </w:t>
      </w:r>
      <w:r>
        <w:rPr>
          <w:sz w:val="24"/>
          <w:szCs w:val="24"/>
          <w:lang w:val="en-US"/>
        </w:rPr>
        <w:t>Geneva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  <w:shd w:val="clear" w:color="auto" w:fill="FFFFFF"/>
          <w:lang w:val="en-US"/>
        </w:rPr>
        <w:t>IOM</w:t>
      </w:r>
      <w:r>
        <w:rPr>
          <w:bCs/>
          <w:sz w:val="24"/>
          <w:szCs w:val="24"/>
          <w:shd w:val="clear" w:color="auto" w:fill="FFFFFF"/>
        </w:rPr>
        <w:t xml:space="preserve">. </w:t>
      </w:r>
      <w:r>
        <w:rPr>
          <w:bCs/>
          <w:sz w:val="24"/>
          <w:szCs w:val="24"/>
          <w:shd w:val="clear" w:color="auto" w:fill="FFFFFF"/>
          <w:lang w:val="en-US"/>
        </w:rPr>
        <w:t xml:space="preserve">2017. </w:t>
      </w:r>
      <w:r>
        <w:rPr>
          <w:bCs/>
          <w:sz w:val="24"/>
          <w:szCs w:val="24"/>
          <w:shd w:val="clear" w:color="auto" w:fill="FFFFFF"/>
        </w:rPr>
        <w:t>364 р.</w:t>
      </w:r>
    </w:p>
    <w:p w:rsidR="00350E01" w:rsidRPr="00187B57" w:rsidRDefault="00350E01" w:rsidP="00187B57">
      <w:pPr>
        <w:ind w:firstLine="708"/>
        <w:jc w:val="both"/>
        <w:rPr>
          <w:bCs/>
          <w:sz w:val="24"/>
          <w:szCs w:val="24"/>
        </w:rPr>
      </w:pPr>
    </w:p>
    <w:sectPr w:rsidR="00350E01" w:rsidRPr="00187B57" w:rsidSect="00183156">
      <w:pgSz w:w="10319" w:h="14572" w:code="13"/>
      <w:pgMar w:top="1134" w:right="1134" w:bottom="1134" w:left="1134" w:header="136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F4" w:rsidRDefault="00C34CF4">
      <w:r>
        <w:separator/>
      </w:r>
    </w:p>
  </w:endnote>
  <w:endnote w:type="continuationSeparator" w:id="0">
    <w:p w:rsidR="00C34CF4" w:rsidRDefault="00C3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F4" w:rsidRDefault="00C34CF4">
      <w:r>
        <w:separator/>
      </w:r>
    </w:p>
  </w:footnote>
  <w:footnote w:type="continuationSeparator" w:id="0">
    <w:p w:rsidR="00C34CF4" w:rsidRDefault="00C3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79E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24E3409A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33FE478A"/>
    <w:multiLevelType w:val="hybridMultilevel"/>
    <w:tmpl w:val="757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1F80"/>
    <w:multiLevelType w:val="hybridMultilevel"/>
    <w:tmpl w:val="11A69448"/>
    <w:lvl w:ilvl="0" w:tplc="35A0C5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6"/>
    <w:rsid w:val="000B2C0A"/>
    <w:rsid w:val="0017344A"/>
    <w:rsid w:val="00183156"/>
    <w:rsid w:val="00187B57"/>
    <w:rsid w:val="001E1272"/>
    <w:rsid w:val="00350E01"/>
    <w:rsid w:val="00511D75"/>
    <w:rsid w:val="0051709B"/>
    <w:rsid w:val="00596CC3"/>
    <w:rsid w:val="00686EBE"/>
    <w:rsid w:val="007D09A8"/>
    <w:rsid w:val="00816259"/>
    <w:rsid w:val="00960768"/>
    <w:rsid w:val="00AA0D29"/>
    <w:rsid w:val="00BA5ECD"/>
    <w:rsid w:val="00C34CF4"/>
    <w:rsid w:val="00C40E08"/>
    <w:rsid w:val="00C426D0"/>
    <w:rsid w:val="00D318E2"/>
    <w:rsid w:val="00DF21D1"/>
    <w:rsid w:val="00E14D76"/>
    <w:rsid w:val="00F40BAF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  <w:style w:type="character" w:styleId="ac">
    <w:name w:val="Hyperlink"/>
    <w:basedOn w:val="a0"/>
    <w:uiPriority w:val="99"/>
    <w:semiHidden/>
    <w:unhideWhenUsed/>
    <w:rsid w:val="00C42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  <w:style w:type="character" w:styleId="ac">
    <w:name w:val="Hyperlink"/>
    <w:basedOn w:val="a0"/>
    <w:uiPriority w:val="99"/>
    <w:semiHidden/>
    <w:unhideWhenUsed/>
    <w:rsid w:val="00C4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43172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.org/millennium/declaration/ares552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tina.msu.ru/publications/article/76239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titleid=30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306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нп8шогр</dc:creator>
  <cp:lastModifiedBy>User</cp:lastModifiedBy>
  <cp:revision>6</cp:revision>
  <cp:lastPrinted>2017-06-22T12:13:00Z</cp:lastPrinted>
  <dcterms:created xsi:type="dcterms:W3CDTF">2017-06-22T12:05:00Z</dcterms:created>
  <dcterms:modified xsi:type="dcterms:W3CDTF">2019-10-30T15:49:00Z</dcterms:modified>
</cp:coreProperties>
</file>