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5A" w:rsidRDefault="00B8465A" w:rsidP="00B84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МФК «Этика общения»</w:t>
      </w:r>
    </w:p>
    <w:p w:rsidR="00B8465A" w:rsidRPr="00B8465A" w:rsidRDefault="00B8465A" w:rsidP="00B84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зачету:</w:t>
      </w:r>
      <w:bookmarkStart w:id="0" w:name="_GoBack"/>
      <w:bookmarkEnd w:id="0"/>
    </w:p>
    <w:p w:rsidR="00B8465A" w:rsidRDefault="00B8465A" w:rsidP="00B8465A"/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Понятие и функции общения.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Стороны и средства общения.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 xml:space="preserve">Виды общения. 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Общение как игра (Э. Берн). Сценарии игр общения.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Слушание, общение и сообщение. Ошибки в коммуникационном процессе.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Невербальное общение и его формы.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Факторы, затрудняющие восприятие в общении. Стереотипы и установки при восприятии партнера в общении.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 xml:space="preserve">Понятие </w:t>
      </w:r>
      <w:proofErr w:type="spellStart"/>
      <w:r>
        <w:t>ресентимента</w:t>
      </w:r>
      <w:proofErr w:type="spellEnd"/>
      <w:r>
        <w:t xml:space="preserve"> у Ф. Ницше (по Ф. Ницше и М. Шелеру).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Понятие зла. Основные формы проявления вербальной агрессии.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Общие подходы к преодолению речевой агрессии.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Коммутативная справедливость и ее исторические формы.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Специфика морального выбора. Моральное отношение человека к самому себе.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Долг и ответственность. Онтологические основания нравственной ответственности (Г. Йонас).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 xml:space="preserve">Основные способы отношения к другим людям. 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Коммуникативные и социальные источники моральной императивности.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Понятие коммутативной справедливости.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Талион и золотое правило нравственности.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Категорический императив И. Канта.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Прощение и его эмпирические формы.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Функции прощения.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Прощение и извинение.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 xml:space="preserve">Этикет как символическое и </w:t>
      </w:r>
      <w:proofErr w:type="spellStart"/>
      <w:r>
        <w:t>ритуализованное</w:t>
      </w:r>
      <w:proofErr w:type="spellEnd"/>
      <w:r>
        <w:t xml:space="preserve"> поведение. Нравственность и этикет.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Ритуалы этикета. Ритуалы презентации. Ритуалы уклонения (избегания). Функции ритуалов этикета в общении.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Понятие дружбы у Аристотеля.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Приятельство, дружба, товарищеские отношения.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Развитие представлений о дружбе и исторические каноны дружбы.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 xml:space="preserve">Э </w:t>
      </w:r>
      <w:proofErr w:type="spellStart"/>
      <w:r>
        <w:t>Фромм</w:t>
      </w:r>
      <w:proofErr w:type="spellEnd"/>
      <w:r>
        <w:t xml:space="preserve"> о различных видах любви и нравственном содержании половой любви.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 xml:space="preserve">Э. </w:t>
      </w:r>
      <w:proofErr w:type="spellStart"/>
      <w:r>
        <w:t>Фромм</w:t>
      </w:r>
      <w:proofErr w:type="spellEnd"/>
      <w:r>
        <w:t xml:space="preserve">, Р. </w:t>
      </w:r>
      <w:proofErr w:type="spellStart"/>
      <w:r>
        <w:t>Мэй</w:t>
      </w:r>
      <w:proofErr w:type="spellEnd"/>
      <w:r>
        <w:t xml:space="preserve"> и Э. </w:t>
      </w:r>
      <w:proofErr w:type="spellStart"/>
      <w:r>
        <w:t>Гидденс</w:t>
      </w:r>
      <w:proofErr w:type="spellEnd"/>
      <w:r>
        <w:t xml:space="preserve"> о трансформации интимности в современных обществах.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Конфликт. Конструктивные и деструктивные конфликты в общении.</w:t>
      </w:r>
    </w:p>
    <w:p w:rsidR="00B8465A" w:rsidRDefault="00B8465A" w:rsidP="00B8465A">
      <w:pPr>
        <w:pStyle w:val="a3"/>
        <w:numPr>
          <w:ilvl w:val="0"/>
          <w:numId w:val="1"/>
        </w:numPr>
        <w:ind w:left="0" w:firstLine="284"/>
      </w:pPr>
      <w:r>
        <w:t>Структура конфликта. Основные проблемы различных этапов распадающихся отношений.</w:t>
      </w:r>
    </w:p>
    <w:p w:rsidR="004C0085" w:rsidRDefault="004C0085"/>
    <w:sectPr w:rsidR="004C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990"/>
    <w:multiLevelType w:val="hybridMultilevel"/>
    <w:tmpl w:val="BC6022DC"/>
    <w:lvl w:ilvl="0" w:tplc="292A8600">
      <w:start w:val="1"/>
      <w:numFmt w:val="decimal"/>
      <w:lvlText w:val="%1."/>
      <w:lvlJc w:val="left"/>
      <w:pPr>
        <w:ind w:left="1704" w:hanging="57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D7"/>
    <w:rsid w:val="004C0085"/>
    <w:rsid w:val="00B8465A"/>
    <w:rsid w:val="00D9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5A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5A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</dc:creator>
  <cp:keywords/>
  <dc:description/>
  <cp:lastModifiedBy>philos</cp:lastModifiedBy>
  <cp:revision>2</cp:revision>
  <dcterms:created xsi:type="dcterms:W3CDTF">2018-11-23T08:26:00Z</dcterms:created>
  <dcterms:modified xsi:type="dcterms:W3CDTF">2018-11-23T08:27:00Z</dcterms:modified>
</cp:coreProperties>
</file>