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TextIndent3"/>
        <w:jc w:val="both"/>
        <w:rPr>
          <w:bCs w:val="false"/>
        </w:rPr>
      </w:pPr>
      <w:bookmarkStart w:id="0" w:name="_GoBack"/>
      <w:bookmarkStart w:id="1" w:name="_GoBack"/>
      <w:bookmarkEnd w:id="1"/>
      <w:r>
        <w:rPr>
          <w:bCs w:val="false"/>
        </w:rPr>
      </w:r>
    </w:p>
    <w:p>
      <w:pPr>
        <w:pStyle w:val="BodyTextIndent3"/>
        <w:jc w:val="both"/>
        <w:rPr/>
      </w:pPr>
      <w:r>
        <w:rPr/>
      </w:r>
    </w:p>
    <w:p>
      <w:pPr>
        <w:pStyle w:val="BodyTextIndent3"/>
        <w:jc w:val="center"/>
        <w:rPr>
          <w:b/>
          <w:bCs/>
        </w:rPr>
      </w:pPr>
      <w:r>
        <w:rPr>
          <w:b/>
          <w:bCs/>
        </w:rPr>
        <w:t>Лингвистические эксперименты и тесты</w:t>
      </w:r>
    </w:p>
    <w:p>
      <w:pPr>
        <w:pStyle w:val="BodyTextIndent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Linguistic experiments and tests</w:t>
      </w:r>
    </w:p>
    <w:p>
      <w:pPr>
        <w:pStyle w:val="BodyTextIndent3"/>
        <w:jc w:val="center"/>
        <w:rPr>
          <w:b/>
          <w:bCs/>
        </w:rPr>
      </w:pPr>
      <w:r>
        <w:rPr>
          <w:b/>
          <w:bCs/>
        </w:rPr>
        <w:tab/>
      </w:r>
    </w:p>
    <w:p>
      <w:pPr>
        <w:pStyle w:val="BodyTextIndent3"/>
        <w:jc w:val="center"/>
        <w:rPr>
          <w:b/>
          <w:bCs w:val="false"/>
        </w:rPr>
      </w:pPr>
      <w:r>
        <w:rPr>
          <w:b/>
          <w:bCs w:val="false"/>
        </w:rPr>
        <w:t>Тематический план лекций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</w:r>
    </w:p>
    <w:p>
      <w:pPr>
        <w:pStyle w:val="BodyTextIndent3"/>
        <w:jc w:val="both"/>
        <w:rPr>
          <w:b/>
          <w:bCs w:val="false"/>
        </w:rPr>
      </w:pPr>
      <w:r>
        <w:rPr>
          <w:b/>
          <w:bCs w:val="false"/>
        </w:rPr>
        <w:t xml:space="preserve">1. Как и зачем экспериментируют с языком? 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 xml:space="preserve">Прикладные и теоретические задачи, которые решаются с помощью лингвистических экспериментов.  Проблемы дизайна лингвистических экспериментов. Эксперименты и квазиэксперименты. Как гуманитарии и естественники понимают слово «гипотеза». </w:t>
      </w:r>
    </w:p>
    <w:p>
      <w:pPr>
        <w:pStyle w:val="BodyTextIndent3"/>
        <w:jc w:val="both"/>
        <w:rPr>
          <w:bCs w:val="false"/>
        </w:rPr>
      </w:pPr>
      <w:r>
        <w:rPr/>
        <w:t>Факторы, влияющие на результаты эксперимента. Понятие «прайминга». Лингвистический эксперимент и интроспекция исследователя. Способы обработки, интерпретации и представления результатов лингвистических экспериментов. Возможности применения статистики и их границы.</w:t>
      </w:r>
      <w:r>
        <w:rPr>
          <w:bCs w:val="false"/>
        </w:rPr>
        <w:tab/>
      </w:r>
    </w:p>
    <w:p>
      <w:pPr>
        <w:pStyle w:val="BodyTextIndent3"/>
        <w:jc w:val="both"/>
        <w:rPr>
          <w:b/>
          <w:bCs w:val="false"/>
        </w:rPr>
      </w:pPr>
      <w:r>
        <w:rPr>
          <w:b/>
          <w:bCs w:val="false"/>
        </w:rPr>
        <w:t>2. 3. Эксперименты серий «Описание объектов (сцен)» и «Именование изображений»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 xml:space="preserve">Что я вижу, когда я говорю «Я вижу дерево» (Дж. Остин), и почему Яндекс и Гугл не хотят искать старые телефоны. 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 xml:space="preserve">Фигуры и фоны. Часть и целое. Человек как «центр Вселенной». Если сломать карандаш, заточенный с одной стороны, то получится </w:t>
      </w:r>
      <w:r>
        <w:rPr>
          <w:bCs w:val="false"/>
          <w:i/>
        </w:rPr>
        <w:t>сломанный карандаш</w:t>
      </w:r>
      <w:r>
        <w:rPr>
          <w:bCs w:val="false"/>
        </w:rPr>
        <w:t xml:space="preserve">, а если сломать карандаш, заточенный с двух сторон, то…? Трехмерное пространство понятий или/и семантическое поле? Проблемы индексирования и автоматического описания изображений с точки зрения лингвистического эксперимента. Нужны ли предлоги? </w:t>
        <w:tab/>
      </w:r>
    </w:p>
    <w:p>
      <w:pPr>
        <w:pStyle w:val="BodyTextIndent3"/>
        <w:jc w:val="both"/>
        <w:rPr>
          <w:b/>
          <w:bCs w:val="false"/>
        </w:rPr>
      </w:pPr>
      <w:r>
        <w:rPr>
          <w:b/>
          <w:bCs w:val="false"/>
        </w:rPr>
        <w:t>4. Эксперименты серии «Категоризация»</w:t>
        <w:tab/>
      </w:r>
    </w:p>
    <w:p>
      <w:pPr>
        <w:pStyle w:val="BodyTextIndent3"/>
        <w:jc w:val="both"/>
        <w:rPr>
          <w:lang w:val="en-US"/>
        </w:rPr>
      </w:pPr>
      <w:r>
        <w:rPr/>
        <w:t xml:space="preserve">Членение мира на объекты, их классификация и выбор языкового обозначения. Насколько значимо визуальное сходство для категоризации предметов (почему </w:t>
      </w:r>
      <w:r>
        <w:rPr>
          <w:i/>
        </w:rPr>
        <w:t>далматин</w:t>
      </w:r>
      <w:r>
        <w:rPr/>
        <w:t xml:space="preserve"> и </w:t>
      </w:r>
      <w:r>
        <w:rPr>
          <w:i/>
        </w:rPr>
        <w:t>божья коровка</w:t>
      </w:r>
      <w:r>
        <w:rPr/>
        <w:t xml:space="preserve"> – это разные классы, хотя они оба пятнистые?)? Эксперимент с «высокими строениями» (</w:t>
      </w:r>
      <w:r>
        <w:rPr>
          <w:i/>
        </w:rPr>
        <w:t>башня, вышка, столб, колонна</w:t>
      </w:r>
      <w:r>
        <w:rPr/>
        <w:t xml:space="preserve">). Наивная и научная категоризация мира. Оценочные аспекты категоризации, связанные с языковой формой: почему коровяк красивее, чем вербаскум, а мышиный гиацинт хочется понюхать больше, чем гадючий лук? Эксперимент </w:t>
      </w:r>
      <w:r>
        <w:rPr>
          <w:lang w:val="en-US"/>
        </w:rPr>
        <w:t>[Sloutsky, V. M., Kloos, H., &amp; Fisher, A. V. 2007] - ziblets and flurps – и его обсуждение. Развитие категоризации в онтогенезе (детская речь).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>Категоризация как основа онтологий и таксономий. Интернет-магазины как вербально-визуальные хранилища данных: поиск и организация информации в них через призму лингвистического эксперимента.</w:t>
      </w:r>
    </w:p>
    <w:p>
      <w:pPr>
        <w:pStyle w:val="BodyTextIndent3"/>
        <w:jc w:val="both"/>
        <w:rPr>
          <w:b/>
          <w:bCs w:val="false"/>
        </w:rPr>
      </w:pPr>
      <w:r>
        <w:rPr>
          <w:b/>
          <w:bCs w:val="false"/>
        </w:rPr>
        <w:t xml:space="preserve">5. Эксперименты с лексикой 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 xml:space="preserve">Омонимы и многозначные слова. </w:t>
      </w:r>
    </w:p>
    <w:p>
      <w:pPr>
        <w:pStyle w:val="Normal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Vocabulary acquisition </w:t>
      </w:r>
      <w:r>
        <w:rPr>
          <w:rFonts w:eastAsia="Times New Roman" w:cs="Times New Roman" w:ascii="Times New Roman" w:hAnsi="Times New Roman"/>
          <w:sz w:val="28"/>
          <w:szCs w:val="28"/>
        </w:rPr>
        <w:t>как объект экспериментального изучения и тестирования: освоение лексики детьми / взрослыми; освоение лексики общей / для специальных (академических, технических) целей; освоение лексики родного языка, иностранного, особенности освоения лексики билингвами.</w:t>
      </w:r>
    </w:p>
    <w:p>
      <w:pPr>
        <w:pStyle w:val="Normal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Использование эксперимента для определения / сравнения эффективности методик выучивания слов (например, через чтение или методом словарных пар).</w:t>
      </w:r>
    </w:p>
    <w:p>
      <w:pPr>
        <w:pStyle w:val="Normal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Lexical decision tasks (LDT, задания на различение слов и псевдослов): параметры времени реакции, условий и количества ошибок. «Неожиданное» влияние возраста испытуемых на результаты LTD. </w:t>
      </w:r>
    </w:p>
    <w:p>
      <w:pPr>
        <w:pStyle w:val="BodyTextIndent3"/>
        <w:jc w:val="both"/>
        <w:rPr>
          <w:bCs w:val="false"/>
          <w:lang w:val="en-US"/>
        </w:rPr>
      </w:pPr>
      <w:r>
        <w:rPr>
          <w:bCs w:val="false"/>
          <w:lang w:val="en-US"/>
        </w:rPr>
      </w:r>
    </w:p>
    <w:p>
      <w:pPr>
        <w:pStyle w:val="BodyTextIndent3"/>
        <w:jc w:val="both"/>
        <w:rPr>
          <w:b/>
          <w:bCs w:val="false"/>
        </w:rPr>
      </w:pPr>
      <w:r>
        <w:rPr>
          <w:b/>
          <w:bCs w:val="false"/>
        </w:rPr>
        <w:t>6. Синтаксические эксперименты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 xml:space="preserve">Проблема синтаксической неоднозначности. Контролируемые языки как лингвистические эксперименты. Экспериментальная проверка вероятностной / предсказательной /соревновательной теорий восприятия и обработки речи. Методы visual-world и </w:t>
      </w:r>
      <w:r>
        <w:rPr>
          <w:bCs w:val="false"/>
          <w:lang w:val="en-GB"/>
        </w:rPr>
        <w:t>preceding sentential contexts</w:t>
      </w:r>
      <w:r>
        <w:rPr>
          <w:bCs w:val="false"/>
        </w:rPr>
        <w:t xml:space="preserve">. Использование регистрации движений глаз в лингвистических экспериментах. </w:t>
      </w:r>
      <w:r>
        <w:rPr>
          <w:bCs w:val="false"/>
          <w:i/>
        </w:rPr>
        <w:t>Заяц съест сейчас капусту</w:t>
      </w:r>
      <w:r>
        <w:rPr>
          <w:bCs w:val="false"/>
        </w:rPr>
        <w:t xml:space="preserve"> </w:t>
      </w:r>
      <w:r>
        <w:rPr>
          <w:bCs w:val="false"/>
          <w:lang w:val="en-US"/>
        </w:rPr>
        <w:t xml:space="preserve">vs </w:t>
      </w:r>
      <w:r>
        <w:rPr>
          <w:bCs w:val="false"/>
          <w:i/>
        </w:rPr>
        <w:t>Зайца съест сейчас лисица</w:t>
      </w:r>
      <w:r>
        <w:rPr>
          <w:bCs w:val="false"/>
        </w:rPr>
        <w:t>.</w:t>
      </w:r>
    </w:p>
    <w:p>
      <w:pPr>
        <w:pStyle w:val="BodyTextIndent3"/>
        <w:jc w:val="both"/>
        <w:rPr>
          <w:b/>
          <w:bCs w:val="false"/>
        </w:rPr>
      </w:pPr>
      <w:r>
        <w:rPr>
          <w:b/>
          <w:bCs w:val="false"/>
        </w:rPr>
        <w:t>7. Эксперименты серий «Внимание» и «Память»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 xml:space="preserve">Теория </w:t>
      </w:r>
      <w:r>
        <w:rPr>
          <w:bCs w:val="false"/>
          <w:lang w:val="en-US"/>
        </w:rPr>
        <w:t xml:space="preserve">thinking for speaking D. Slobina. </w:t>
      </w:r>
      <w:r>
        <w:rPr>
          <w:bCs w:val="false"/>
        </w:rPr>
        <w:t xml:space="preserve"> Влияние языка на распределение внимания, эпизодическую и учебную память. Когнитивные схемы, перцептивные циклы и языковые модели. Влияние билингвизма на вербальную и невербальную память. </w:t>
      </w:r>
    </w:p>
    <w:p>
      <w:pPr>
        <w:pStyle w:val="BodyTextIndent3"/>
        <w:jc w:val="both"/>
        <w:rPr>
          <w:b/>
          <w:bCs w:val="false"/>
        </w:rPr>
      </w:pPr>
      <w:r>
        <w:rPr>
          <w:b/>
          <w:bCs w:val="false"/>
        </w:rPr>
        <w:t xml:space="preserve">8. Эксперименты серии «Межъязыковые различия» </w:t>
      </w:r>
    </w:p>
    <w:p>
      <w:pPr>
        <w:pStyle w:val="BodyTextIndent3"/>
        <w:jc w:val="both"/>
        <w:rPr/>
      </w:pPr>
      <w:r>
        <w:rPr/>
        <w:t>Одинаково или по-разному русский и немец видят едущую по дороге машину и играет ли в этом какую-то роль язык?</w:t>
      </w:r>
      <w:r>
        <w:rPr>
          <w:lang w:val="en-US"/>
        </w:rPr>
        <w:t xml:space="preserve"> </w:t>
      </w:r>
      <w:r>
        <w:rPr/>
        <w:t>Локализация и движение предметов: как их видят и как о них говорят носители разных языков?</w:t>
      </w:r>
    </w:p>
    <w:p>
      <w:pPr>
        <w:pStyle w:val="BodyTextIndent3"/>
        <w:jc w:val="both"/>
        <w:rPr/>
      </w:pPr>
      <w:r>
        <w:rPr/>
        <w:t>Гипотеза языковой относительности – мифы и реальность. Дж. Лакофф, «Женщины, огонь и другие опасные вещи».</w:t>
      </w:r>
    </w:p>
    <w:p>
      <w:pPr>
        <w:pStyle w:val="BodyTextIndent3"/>
        <w:jc w:val="both"/>
        <w:rPr>
          <w:b/>
          <w:bCs w:val="false"/>
        </w:rPr>
      </w:pPr>
      <w:r>
        <w:rPr>
          <w:b/>
          <w:bCs w:val="false"/>
        </w:rPr>
        <w:t>9. Эксперименты серии «Освоение языка»</w:t>
        <w:tab/>
        <w:tab/>
        <w:tab/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 xml:space="preserve">Экспериментальная база отечественных исследований детской речи. </w:t>
      </w:r>
      <w:r>
        <w:rPr>
          <w:bCs w:val="false"/>
          <w:i/>
          <w:lang w:val="en-GB"/>
        </w:rPr>
        <w:t>The importance of knowing a dodo is a bird</w:t>
      </w:r>
      <w:r>
        <w:rPr>
          <w:bCs w:val="false"/>
        </w:rPr>
        <w:t xml:space="preserve"> – эксперименты S.A. Gelman. 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>Как измерить «знание слова»? Vocabulary Knowledge Scale (VKS) [Wesche and Paribakht 1996] и ее модификации. Способность грамматически и семантически правильно употребить слово в предложении как высшая точка на этой шкале.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>Программы Range [Heatley, Nation, &amp; Coxhead, 2002] и VocabProfile [Heatley &amp; Nation] для оценки лексического состава текста. Использование параметра частотности для оценки лексического уровня учащихся. Другие применяемые параметры: лексическое богатство (richness) как комплексная оценка, включающая лексическое разнообразие, сложность и «плотность» (Jarvis, 2012).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>Как измерить, сколько слов знает человек? Vocabulary Levels Test (VLT) [Nation, 1983, 1990, 2001a; Schmitt, Schmitt, &amp; Clapham, 2001], оценивающий рецептивный словарь на разных уровнях. Тесты с визуальными ключами для проверки знания слов на начальном уровне изучения языка. Lexical Frequency Profile (LFP)</w:t>
      </w:r>
    </w:p>
    <w:p>
      <w:pPr>
        <w:pStyle w:val="BodyTextIndent3"/>
        <w:jc w:val="both"/>
        <w:rPr>
          <w:b/>
          <w:bCs w:val="false"/>
        </w:rPr>
      </w:pPr>
      <w:r>
        <w:rPr>
          <w:b/>
          <w:bCs w:val="false"/>
        </w:rPr>
        <w:t>10. Эксперименты с цветообозначениями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 xml:space="preserve">Универсальное, национальное, индивидуальное в цветовосприятии/цветообозначениях. </w:t>
      </w:r>
      <w:r>
        <w:rPr>
          <w:bCs w:val="false"/>
          <w:i/>
        </w:rPr>
        <w:t>Синий</w:t>
      </w:r>
      <w:r>
        <w:rPr>
          <w:bCs w:val="false"/>
        </w:rPr>
        <w:t xml:space="preserve">, </w:t>
      </w:r>
      <w:r>
        <w:rPr>
          <w:bCs w:val="false"/>
          <w:i/>
        </w:rPr>
        <w:t>голубой, '</w:t>
      </w:r>
      <w:r>
        <w:rPr>
          <w:bCs w:val="false"/>
          <w:i/>
          <w:lang w:val="en-US"/>
        </w:rPr>
        <w:t>grue’</w:t>
      </w:r>
      <w:r>
        <w:rPr>
          <w:bCs w:val="false"/>
        </w:rPr>
        <w:t xml:space="preserve">. </w:t>
      </w:r>
      <w:r>
        <w:rPr>
          <w:bCs w:val="false"/>
          <w:i/>
        </w:rPr>
        <w:t>Алый, багровый, пурпурный</w:t>
      </w:r>
      <w:r>
        <w:rPr>
          <w:bCs w:val="false"/>
        </w:rPr>
        <w:t xml:space="preserve">. Базовый универсальный набор и эволюция цветообозначений. Освоение цветообозначений детьми. Munsell Color Standards и трехмерное дерево цвета. От первых экспериментов Берлина и Кея (1969) к </w:t>
      </w:r>
      <w:r>
        <w:rPr>
          <w:bCs w:val="false"/>
          <w:lang w:val="en-US"/>
        </w:rPr>
        <w:t xml:space="preserve">the World Color Survey </w:t>
      </w:r>
      <w:r>
        <w:rPr>
          <w:bCs w:val="false"/>
        </w:rPr>
        <w:t xml:space="preserve">(с 1976 г.) и работам начала </w:t>
      </w:r>
      <w:r>
        <w:rPr>
          <w:bCs w:val="false"/>
          <w:lang w:val="en-US"/>
        </w:rPr>
        <w:t xml:space="preserve">XXI </w:t>
      </w:r>
      <w:r>
        <w:rPr>
          <w:bCs w:val="false"/>
        </w:rPr>
        <w:t xml:space="preserve">века </w:t>
      </w:r>
      <w:r>
        <w:rPr>
          <w:bCs w:val="false"/>
          <w:lang w:val="en-US"/>
        </w:rPr>
        <w:t xml:space="preserve">Kay and Regier (2003). </w:t>
      </w:r>
      <w:r>
        <w:rPr>
          <w:bCs w:val="false"/>
        </w:rPr>
        <w:t xml:space="preserve">Цветообозначения в родственных естественных языках. Конструирование системы цветообозначений в искусственных языках. </w:t>
      </w:r>
    </w:p>
    <w:p>
      <w:pPr>
        <w:pStyle w:val="BodyTextIndent3"/>
        <w:jc w:val="both"/>
        <w:rPr>
          <w:b/>
          <w:bCs w:val="false"/>
        </w:rPr>
      </w:pPr>
      <w:r>
        <w:rPr>
          <w:b/>
          <w:bCs w:val="false"/>
        </w:rPr>
        <w:t>11. Эксперименты и тесты, связанные с (языковыми) способностями и речевыми нарушениями</w:t>
        <w:tab/>
      </w:r>
    </w:p>
    <w:p>
      <w:pPr>
        <w:pStyle w:val="Normal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Лингвистические тесты способностей – работают ли они? Лингвистические тесты, используемые при приеме на работу (на примере одной методики).  Психолингвистические эксперименты и лечение людей с когнитивными и речевыми проблемами.</w:t>
      </w:r>
    </w:p>
    <w:p>
      <w:pPr>
        <w:pStyle w:val="BodyTextIndent3"/>
        <w:jc w:val="both"/>
        <w:rPr>
          <w:b/>
          <w:bCs w:val="false"/>
        </w:rPr>
      </w:pPr>
      <w:r>
        <w:rPr>
          <w:b/>
          <w:bCs w:val="false"/>
        </w:rPr>
        <w:t>12. Эксперименты серии «Эффективность языковой передачи знаний».</w:t>
      </w:r>
    </w:p>
    <w:p>
      <w:pPr>
        <w:pStyle w:val="BodyTextIndent3"/>
        <w:jc w:val="both"/>
        <w:rPr>
          <w:bCs w:val="false"/>
        </w:rPr>
      </w:pPr>
      <w:r>
        <w:rPr>
          <w:bCs w:val="false"/>
        </w:rPr>
        <w:t xml:space="preserve">Индекс читабельности, лексическое бремя, дисперсность понятий… Что можно посчитать в учебнике, чтобы проверить его эффективность? </w:t>
      </w:r>
    </w:p>
    <w:p>
      <w:pPr>
        <w:pStyle w:val="BodyTextIndent3"/>
        <w:jc w:val="both"/>
        <w:rPr>
          <w:bCs w:val="false"/>
          <w:lang w:val="en-US"/>
        </w:rPr>
      </w:pPr>
      <w:r>
        <w:rPr>
          <w:bCs w:val="false"/>
          <w:lang w:val="en-US"/>
        </w:rPr>
        <w:t>«Зоны особого внимания» при изучении научного словаря. ‘Lexical Invisibility Hypothesis’ [Low 1996]. Как сделать «невидимую» лексику видимой?</w:t>
      </w:r>
    </w:p>
    <w:p>
      <w:pPr>
        <w:pStyle w:val="BodyTextIndent3"/>
        <w:jc w:val="both"/>
        <w:rPr/>
      </w:pPr>
      <w:r>
        <w:rPr/>
        <w:t>Роль лингвистических экспериментов в конструировании обучения и совершенствовании современных способов передачи информации. Рассказывать о молнии или показывать молнию: экспериментальные исследования мультимедийного обучения. На родном или по-английски: экспериментальные исследования влияния языка обучения на эффективность передачи знаний.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b/>
        </w:rPr>
        <w:t>Зачет</w:t>
      </w:r>
      <w:r>
        <w:rPr/>
        <w:t xml:space="preserve"> включает три компонента:</w:t>
      </w:r>
    </w:p>
    <w:p>
      <w:pPr>
        <w:pStyle w:val="Normal"/>
        <w:rPr/>
      </w:pPr>
      <w:r>
        <w:rPr/>
        <w:t>1) Посещаемость, проверяемая по сумме письменных работ, выполненных на лекциях;</w:t>
      </w:r>
    </w:p>
    <w:p>
      <w:pPr>
        <w:pStyle w:val="Normal"/>
        <w:rPr/>
      </w:pPr>
      <w:r>
        <w:rPr/>
        <w:t>2) Участие не менее, чем в трех лингвистических экспериментах и/или тестах, предлагаемых коллегами по МФК;</w:t>
      </w:r>
    </w:p>
    <w:p>
      <w:pPr>
        <w:pStyle w:val="Normal"/>
        <w:rPr/>
      </w:pPr>
      <w:r>
        <w:rPr/>
        <w:t>3) Проведение собственного эксперимента и обработка результатов.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SimSun" w:cs=""/>
        <w:sz w:val="24"/>
        <w:szCs w:val="24"/>
        <w:lang w:val="ru-RU" w:eastAsia="ru-RU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Body Text Indent 3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SimSun" w:cs="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" w:customStyle="1">
    <w:name w:val="Основной текст с отступом 3 Знак"/>
    <w:link w:val="3"/>
    <w:rsid w:val="00a90695"/>
    <w:basedOn w:val="DefaultParagraphFont"/>
    <w:rPr>
      <w:rFonts w:ascii="Times New Roman" w:hAnsi="Times New Roman" w:eastAsia="Times New Roman" w:cs="Times New Roman"/>
      <w:bCs/>
      <w:sz w:val="28"/>
      <w:szCs w:val="28"/>
    </w:rPr>
  </w:style>
  <w:style w:type="character" w:styleId="Style14">
    <w:name w:val="Интернет-ссылка"/>
    <w:uiPriority w:val="99"/>
    <w:unhideWhenUsed/>
    <w:rsid w:val="00a90695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odyTextIndent3">
    <w:name w:val="Body Text Indent 3"/>
    <w:link w:val="30"/>
    <w:rsid w:val="00a90695"/>
    <w:basedOn w:val="Normal"/>
    <w:pPr>
      <w:ind w:left="0" w:right="0" w:firstLine="708"/>
    </w:pPr>
    <w:rPr>
      <w:rFonts w:ascii="Times New Roman" w:hAnsi="Times New Roman" w:eastAsia="Times New Roman" w:cs="Times New Roman"/>
      <w:bCs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2019-10-29T18:33:00Z</dcterms:created>
  <dc:creator>Marina Sidorova</dc:creator>
  <dc:language>ru-RU</dc:language>
  <cp:lastModifiedBy>Marina Sidorova</cp:lastModifiedBy>
  <dcterms:modified xsi:type="dcterms:W3CDTF">2019-10-29T18:39:00Z</dcterms:modified>
  <cp:revision>3</cp:revision>
</cp:coreProperties>
</file>