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E7" w:rsidRDefault="00591EE7" w:rsidP="00591EE7">
      <w:pPr>
        <w:pStyle w:val="3"/>
      </w:pPr>
      <w:r>
        <w:t xml:space="preserve">Конспект на </w:t>
      </w:r>
      <w:r>
        <w:t>15</w:t>
      </w:r>
      <w:r>
        <w:t xml:space="preserve"> апреля 2020 г.</w:t>
      </w:r>
    </w:p>
    <w:p w:rsidR="00591EE7" w:rsidRDefault="00591EE7" w:rsidP="00591EE7">
      <w:pPr>
        <w:ind w:left="709" w:firstLine="0"/>
        <w:rPr>
          <w:b/>
          <w:bCs/>
        </w:rPr>
      </w:pPr>
      <w:r w:rsidRPr="00203A9B">
        <w:rPr>
          <w:i/>
          <w:iCs/>
        </w:rPr>
        <w:t>Тема лекции</w:t>
      </w:r>
      <w:r>
        <w:t xml:space="preserve">: </w:t>
      </w:r>
      <w:r w:rsidRPr="00591EE7">
        <w:rPr>
          <w:b/>
          <w:bCs/>
        </w:rPr>
        <w:t xml:space="preserve">Тоталитарные режимы </w:t>
      </w:r>
      <w:proofErr w:type="spellStart"/>
      <w:r w:rsidRPr="00591EE7">
        <w:rPr>
          <w:b/>
          <w:bCs/>
        </w:rPr>
        <w:t>межвоенного</w:t>
      </w:r>
      <w:proofErr w:type="spellEnd"/>
      <w:r w:rsidRPr="00591EE7">
        <w:rPr>
          <w:b/>
          <w:bCs/>
        </w:rPr>
        <w:t xml:space="preserve"> периода: фашизм в Италии и национал-социализм в Германии</w:t>
      </w:r>
    </w:p>
    <w:p w:rsidR="0037250E" w:rsidRDefault="0075474A" w:rsidP="0037250E">
      <w:pPr>
        <w:pStyle w:val="a9"/>
      </w:pPr>
      <w:r w:rsidRPr="0075474A">
        <w:t>Период</w:t>
      </w:r>
      <w:r>
        <w:t xml:space="preserve"> с окончания Первой мировой войны (ноябрь 1918 года) до начала Второй мировой войны (сентябрь 1939 года) называют </w:t>
      </w:r>
      <w:proofErr w:type="spellStart"/>
      <w:r>
        <w:t>межвоенным</w:t>
      </w:r>
      <w:proofErr w:type="spellEnd"/>
      <w:r>
        <w:t xml:space="preserve"> периодом.</w:t>
      </w:r>
      <w:r w:rsidR="00B20B8A">
        <w:t xml:space="preserve"> </w:t>
      </w:r>
      <w:r w:rsidR="00342131">
        <w:t>В 1920-е годы страны</w:t>
      </w:r>
      <w:r w:rsidR="0037250E">
        <w:t xml:space="preserve">-победительницы занимались послевоенным восстановлением хозяйства и переживали экономический подъем. Италия, хотя и оказалась в стане победителей, не имели достаточного потенциала для этого. Власти </w:t>
      </w:r>
      <w:r w:rsidR="0037250E">
        <w:t xml:space="preserve">не могли обеспечить четкое функционирование государственной системы, обеспечить граждан работой и пищей. За 1918-1920 </w:t>
      </w:r>
      <w:r w:rsidR="0037250E">
        <w:t xml:space="preserve">годы в стране </w:t>
      </w:r>
      <w:r w:rsidR="0037250E">
        <w:t>сменилось пять правительств. 1919-1920 годы в итальянской истории называют красным двухлетием: в это время страну потрясали непрерывные забастовки, ширилось крестьянское движение. В этих условиях широкую поддержку населения получила оформившаяся в 1921 г. фашистская партия, вождем которой стал бывший социал-демократ Б. Муссолини</w:t>
      </w:r>
      <w:r w:rsidR="0037250E">
        <w:t xml:space="preserve"> </w:t>
      </w:r>
      <w:hyperlink r:id="rId4" w:history="1">
        <w:r w:rsidR="0037250E" w:rsidRPr="006B40F1">
          <w:rPr>
            <w:rStyle w:val="a7"/>
          </w:rPr>
          <w:t>https://w.histrf.ru/articles/article/show/mussolini_bienito</w:t>
        </w:r>
      </w:hyperlink>
      <w:r w:rsidR="0037250E">
        <w:t>: в нем итальянцы видели сильного политика, способного навести порядок в экономике и политике.</w:t>
      </w:r>
    </w:p>
    <w:p w:rsidR="00342131" w:rsidRDefault="0037250E" w:rsidP="0037250E">
      <w:pPr>
        <w:ind w:left="709" w:firstLine="0"/>
      </w:pPr>
      <w:r>
        <w:t xml:space="preserve">Сущность итальянского фашизма: </w:t>
      </w:r>
      <w:hyperlink r:id="rId5" w:history="1">
        <w:r w:rsidRPr="00934C38">
          <w:rPr>
            <w:rStyle w:val="a7"/>
          </w:rPr>
          <w:t>https://diletant.media/articles/34907485/</w:t>
        </w:r>
      </w:hyperlink>
      <w:r w:rsidR="00342131">
        <w:t xml:space="preserve"> </w:t>
      </w:r>
    </w:p>
    <w:p w:rsidR="00591EE7" w:rsidRDefault="0037250E" w:rsidP="0037250E">
      <w:pPr>
        <w:ind w:left="709" w:firstLine="0"/>
      </w:pPr>
      <w:r>
        <w:t xml:space="preserve">Идеологи фашизма разработали особую модель государственного устройства – корпоративное государство: </w:t>
      </w:r>
      <w:hyperlink r:id="rId6" w:history="1">
        <w:r w:rsidRPr="00934C38">
          <w:rPr>
            <w:rStyle w:val="a7"/>
          </w:rPr>
          <w:t>https://w.histrf.ru/articles/article/show/korporativnaia_sistiema_v_italii</w:t>
        </w:r>
      </w:hyperlink>
      <w:r w:rsidR="00591EE7">
        <w:t xml:space="preserve"> </w:t>
      </w:r>
    </w:p>
    <w:p w:rsidR="0037250E" w:rsidRDefault="0037250E" w:rsidP="0037250E">
      <w:pPr>
        <w:jc w:val="center"/>
      </w:pPr>
      <w:r w:rsidRPr="0037250E">
        <w:t>***</w:t>
      </w:r>
    </w:p>
    <w:p w:rsidR="00732C5E" w:rsidRDefault="0037250E" w:rsidP="00732C5E">
      <w:pPr>
        <w:pStyle w:val="a9"/>
      </w:pPr>
      <w:r>
        <w:t xml:space="preserve">Очень сложной была ситуация в послевоенной Германии. </w:t>
      </w:r>
      <w:r w:rsidR="00732C5E">
        <w:t xml:space="preserve">В последние дни Первой мировой войны в Германии началась революция, итогом которой стало установление нового политического режима, известного под названием Веймарской республики. Название ему дала конституция, принятая работавшим в Веймаре учредительным собранием 31 июля 1919 года. Эта конституция, созданная лучшими умами страны, </w:t>
      </w:r>
      <w:r w:rsidR="00732C5E">
        <w:lastRenderedPageBreak/>
        <w:t>послужила образцом для многих последующих конституций, но в условиях послевоенной Германии основанный на ней демократический режим не мог обеспечить экономической и политической стабилизации.</w:t>
      </w:r>
    </w:p>
    <w:p w:rsidR="00732C5E" w:rsidRDefault="00732C5E" w:rsidP="00732C5E">
      <w:pPr>
        <w:pStyle w:val="a9"/>
      </w:pPr>
      <w:r>
        <w:t>Как проигравшая сторона Германия была обложена рядом ограничений в экономической и военной сфере. 28 июня 1919 в Версале был подписан мирный договор, согласно которому Германия объявлялась единственной виновницей войны, а потому на нее возлагалась вся тяжесть последствий. Такая постановка вопроса не могла не травмировать национальных чувств немцев. Кроме того, согласно этому договору Германия лишилась колоний в Африке и на Тихом океане и потеряла 13% территории – Эльзас, Лотарингию, часть Силезии, районы, пограничные с Бельгией и Данией, а также Данцигский коридор (Восточная Пруссия оказалась отрезанной). Победители реквизировали значительную часть немецкого морского и железнодорожного транспорта, объявили свободной зоной немецкое водное и воздушное пространство. Сумма репараций, наложенных на Германию, была огромна, а чтобы выплаты поступали строго по графику страна должна была ежегодно выплачивать сумму, втрое превосходящую годовой валовой национальный продукт. Наконец, существенные ограничения налагались на численность и качество вооружения немецкой армии, а рейнская зона объявлялась демилитаризованной. В Германии Версальский договор был воспринят не иначе как грабительский. И действительно, он послужил скорее дестабилизации, нежели стабилизации послевоенной Германии.</w:t>
      </w:r>
    </w:p>
    <w:p w:rsidR="00257748" w:rsidRDefault="00732C5E" w:rsidP="00257748">
      <w:pPr>
        <w:pStyle w:val="a9"/>
      </w:pPr>
      <w:r>
        <w:t xml:space="preserve">В то время как в других европейских странах по окончании войны наблюдался подъем экономики, в Германии разразился острейший экономический кризис, вызванный как потерями в войне, так и либеральным экономическим курсом правительства Веймарской республики, отказавшегося от государственного вмешательства в экономику. В результате гиперинфляции находившаяся в обращении денежная масса достигла таких размеров, что банкнотами можно было оклеивать стены вместо обоев – все равно другого </w:t>
      </w:r>
      <w:r>
        <w:lastRenderedPageBreak/>
        <w:t xml:space="preserve">применения им не находилось (трамвайный билет осенью 1922 стоил 150 млрд. марок). В этих условиях активизировались правые и левые радикальные движения. Лишь после 1923 правительству удалось путем смены экономического курса (жесткая антикризисная политика), подавления правых и левых радикальных выступлений, а также экономической поддержки извне начать некоторую стабилизацию. Тем не менее, </w:t>
      </w:r>
      <w:proofErr w:type="spellStart"/>
      <w:r>
        <w:t>веймарский</w:t>
      </w:r>
      <w:proofErr w:type="spellEnd"/>
      <w:r>
        <w:t xml:space="preserve"> режим так и не приобрел широкой популярности среди населения. Симптомом этого стала победа на президентских выборах 1925 фельдмаршала Гинденбурга, которой предшествовала широкая националистическая кампания. В результате политического кризиса 1928 были проведены внеочередные парламентские выборы, продемонстрировавшие быстрый рост электората наиболее радикальных партий как левых (коммунисты), так и правых (национал-социалисты, националисты).</w:t>
      </w:r>
    </w:p>
    <w:p w:rsidR="00591EE7" w:rsidRDefault="00257748" w:rsidP="0048111F">
      <w:pPr>
        <w:pStyle w:val="a9"/>
      </w:pPr>
      <w:r w:rsidRPr="00257748">
        <w:t xml:space="preserve">Последний удар по Веймарской республике нанес мировой экономический кризис 1929. Он вызвал значительное падение производства во всех отраслях экономики и резкий рост безработицы. Только 20% безработных получали пособия. Но и работающим жилось </w:t>
      </w:r>
      <w:proofErr w:type="gramStart"/>
      <w:r w:rsidRPr="00257748">
        <w:t>не намного</w:t>
      </w:r>
      <w:proofErr w:type="gramEnd"/>
      <w:r w:rsidRPr="00257748">
        <w:t xml:space="preserve"> лучше: в 1932 средняя зарплата была ниже прожиточного минимума. Ежегодно около 20 тыс. немцев кончали жизнь самоубийством от безысходности.</w:t>
      </w:r>
      <w:r w:rsidR="0048111F">
        <w:t xml:space="preserve"> В этих условиях к власти в Германии пришли национал-социалисты: </w:t>
      </w:r>
      <w:hyperlink r:id="rId7" w:history="1">
        <w:r w:rsidR="0048111F" w:rsidRPr="00934C38">
          <w:rPr>
            <w:rStyle w:val="a7"/>
          </w:rPr>
          <w:t>https://postnauka.ru/</w:t>
        </w:r>
        <w:r w:rsidR="0048111F" w:rsidRPr="00934C38">
          <w:rPr>
            <w:rStyle w:val="a7"/>
          </w:rPr>
          <w:t>v</w:t>
        </w:r>
        <w:r w:rsidR="0048111F" w:rsidRPr="00934C38">
          <w:rPr>
            <w:rStyle w:val="a7"/>
          </w:rPr>
          <w:t>ideo/34936</w:t>
        </w:r>
      </w:hyperlink>
      <w:r w:rsidR="00591EE7">
        <w:t xml:space="preserve"> </w:t>
      </w:r>
      <w:r w:rsidR="0048111F">
        <w:t xml:space="preserve">, </w:t>
      </w:r>
      <w:hyperlink r:id="rId8" w:history="1">
        <w:r w:rsidR="0048111F" w:rsidRPr="00934C38">
          <w:rPr>
            <w:rStyle w:val="a7"/>
          </w:rPr>
          <w:t>https://postnauka.ru/video/36581</w:t>
        </w:r>
      </w:hyperlink>
      <w:r w:rsidR="00591EE7">
        <w:t xml:space="preserve"> </w:t>
      </w:r>
      <w:r w:rsidR="0048111F">
        <w:t xml:space="preserve">. </w:t>
      </w:r>
    </w:p>
    <w:p w:rsidR="0048111F" w:rsidRDefault="0048111F" w:rsidP="0048111F">
      <w:pPr>
        <w:pStyle w:val="a9"/>
      </w:pPr>
      <w:r>
        <w:t xml:space="preserve">Сущность национал-социализма: </w:t>
      </w:r>
      <w:hyperlink r:id="rId9" w:history="1">
        <w:r w:rsidRPr="00934C38">
          <w:rPr>
            <w:rStyle w:val="a7"/>
          </w:rPr>
          <w:t>https://bigenc.ru/world_history/text/2252826</w:t>
        </w:r>
      </w:hyperlink>
      <w:r>
        <w:t xml:space="preserve"> </w:t>
      </w:r>
    </w:p>
    <w:p w:rsidR="0048111F" w:rsidRDefault="00D445D5" w:rsidP="0048111F">
      <w:pPr>
        <w:pStyle w:val="a9"/>
      </w:pPr>
      <w:r>
        <w:t xml:space="preserve">Серия статей о политике нацистского режима: </w:t>
      </w:r>
      <w:hyperlink r:id="rId10" w:history="1">
        <w:r w:rsidRPr="00934C38">
          <w:rPr>
            <w:rStyle w:val="a7"/>
          </w:rPr>
          <w:t>https://encyclopedia.ushmm.org/content/ru/article/the-murder-of-the-handicapped?series=21810</w:t>
        </w:r>
      </w:hyperlink>
      <w:r>
        <w:t xml:space="preserve"> </w:t>
      </w:r>
      <w:bookmarkStart w:id="0" w:name="_GoBack"/>
      <w:bookmarkEnd w:id="0"/>
    </w:p>
    <w:p w:rsidR="00591EE7" w:rsidRPr="00591EE7" w:rsidRDefault="00591EE7" w:rsidP="00591EE7">
      <w:pPr>
        <w:ind w:left="709" w:firstLine="0"/>
        <w:rPr>
          <w:b/>
          <w:bCs/>
        </w:rPr>
      </w:pPr>
    </w:p>
    <w:p w:rsidR="00D52AE7" w:rsidRDefault="00D445D5"/>
    <w:sectPr w:rsidR="00D52AE7" w:rsidSect="00244E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E7"/>
    <w:rsid w:val="0005597B"/>
    <w:rsid w:val="00172868"/>
    <w:rsid w:val="00244EFB"/>
    <w:rsid w:val="00257748"/>
    <w:rsid w:val="00342131"/>
    <w:rsid w:val="0037250E"/>
    <w:rsid w:val="0048111F"/>
    <w:rsid w:val="00591EE7"/>
    <w:rsid w:val="00732C5E"/>
    <w:rsid w:val="0075474A"/>
    <w:rsid w:val="007F4434"/>
    <w:rsid w:val="00AD5458"/>
    <w:rsid w:val="00B20B8A"/>
    <w:rsid w:val="00D03CAE"/>
    <w:rsid w:val="00D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65FD1"/>
  <w14:defaultImageDpi w14:val="32767"/>
  <w15:chartTrackingRefBased/>
  <w15:docId w15:val="{E259787C-0144-DB4C-B57D-2F6E7AF3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1EE7"/>
    <w:pPr>
      <w:spacing w:line="480" w:lineRule="auto"/>
      <w:ind w:firstLine="709"/>
      <w:jc w:val="both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4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4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крестная ссылка на сноску"/>
    <w:basedOn w:val="a4"/>
    <w:link w:val="a5"/>
    <w:qFormat/>
    <w:rsid w:val="007F4434"/>
    <w:rPr>
      <w:rFonts w:eastAsiaTheme="minorEastAsia"/>
      <w:color w:val="70AD47" w:themeColor="accent6"/>
      <w:sz w:val="24"/>
      <w:szCs w:val="24"/>
      <w:lang w:eastAsia="ru-RU"/>
    </w:rPr>
  </w:style>
  <w:style w:type="character" w:customStyle="1" w:styleId="a5">
    <w:name w:val="перекрестная ссылка на сноску Знак"/>
    <w:basedOn w:val="a6"/>
    <w:link w:val="a3"/>
    <w:rsid w:val="007F4434"/>
    <w:rPr>
      <w:rFonts w:ascii="Times New Roman" w:eastAsiaTheme="minorEastAsia" w:hAnsi="Times New Roman"/>
      <w:color w:val="70AD47" w:themeColor="accent6"/>
      <w:sz w:val="20"/>
      <w:szCs w:val="20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7F4434"/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7F443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443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7">
    <w:name w:val="Hyperlink"/>
    <w:basedOn w:val="a0"/>
    <w:uiPriority w:val="99"/>
    <w:unhideWhenUsed/>
    <w:rsid w:val="00591EE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342131"/>
    <w:rPr>
      <w:color w:val="605E5C"/>
      <w:shd w:val="clear" w:color="auto" w:fill="E1DFDD"/>
    </w:rPr>
  </w:style>
  <w:style w:type="paragraph" w:styleId="a9">
    <w:name w:val="Body Text Indent"/>
    <w:basedOn w:val="a"/>
    <w:link w:val="aa"/>
    <w:semiHidden/>
    <w:rsid w:val="0037250E"/>
    <w:pPr>
      <w:ind w:firstLine="720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7250E"/>
    <w:rPr>
      <w:rFonts w:ascii="Times New Roman" w:hAnsi="Times New Roman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732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/video/365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stnauka.ru/video/349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.histrf.ru/articles/article/show/korporativnaia_sistiema_v_ital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letant.media/articles/34907485/" TargetMode="External"/><Relationship Id="rId10" Type="http://schemas.openxmlformats.org/officeDocument/2006/relationships/hyperlink" Target="https://encyclopedia.ushmm.org/content/ru/article/the-murder-of-the-handicapped?series=21810" TargetMode="External"/><Relationship Id="rId4" Type="http://schemas.openxmlformats.org/officeDocument/2006/relationships/hyperlink" Target="https://w.histrf.ru/articles/article/show/mussolini_bienito" TargetMode="External"/><Relationship Id="rId9" Type="http://schemas.openxmlformats.org/officeDocument/2006/relationships/hyperlink" Target="https://bigenc.ru/world_history/text/225282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736</Words>
  <Characters>5061</Characters>
  <Application>Microsoft Office Word</Application>
  <DocSecurity>0</DocSecurity>
  <Lines>76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6</cp:revision>
  <dcterms:created xsi:type="dcterms:W3CDTF">2020-04-03T13:04:00Z</dcterms:created>
  <dcterms:modified xsi:type="dcterms:W3CDTF">2020-04-03T15:23:00Z</dcterms:modified>
</cp:coreProperties>
</file>