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DD" w:rsidRDefault="004D6CC4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Наноматериалы</w:t>
      </w:r>
      <w:proofErr w:type="spellEnd"/>
      <w:r>
        <w:rPr>
          <w:sz w:val="28"/>
          <w:szCs w:val="28"/>
        </w:rPr>
        <w:t xml:space="preserve"> на основе биополимеров</w:t>
      </w:r>
    </w:p>
    <w:p w:rsidR="00C23ADD" w:rsidRDefault="004D6C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МФК-2020</w:t>
      </w:r>
    </w:p>
    <w:p w:rsidR="00C23ADD" w:rsidRDefault="004D6C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Лекция 9 (по ДНК лекция 2).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Самособирающиеся</w:t>
      </w:r>
      <w:proofErr w:type="spellEnd"/>
      <w:r>
        <w:rPr>
          <w:b/>
          <w:bCs/>
          <w:color w:val="000000"/>
          <w:sz w:val="28"/>
          <w:szCs w:val="28"/>
        </w:rPr>
        <w:t xml:space="preserve"> структуры на основе ДНК как основа ДНК-</w:t>
      </w:r>
      <w:proofErr w:type="spellStart"/>
      <w:r>
        <w:rPr>
          <w:b/>
          <w:bCs/>
          <w:color w:val="000000"/>
          <w:sz w:val="28"/>
          <w:szCs w:val="28"/>
        </w:rPr>
        <w:t>нанотехнологи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C23ADD" w:rsidRDefault="00C23ADD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Слайды 2-3.</w:t>
      </w: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первой вводной лекции о нуклеиновых кислотах и их свойствах переходим непосредственно к созданию материалов на их основе. У этого направления есть свое название - ДНК </w:t>
      </w:r>
      <w:proofErr w:type="spellStart"/>
      <w:r>
        <w:rPr>
          <w:color w:val="000000"/>
          <w:sz w:val="28"/>
          <w:szCs w:val="28"/>
        </w:rPr>
        <w:t>нанотехнология</w:t>
      </w:r>
      <w:proofErr w:type="spellEnd"/>
      <w:r>
        <w:rPr>
          <w:color w:val="000000"/>
          <w:sz w:val="28"/>
          <w:szCs w:val="28"/>
        </w:rPr>
        <w:t>. Это технология, которая стремится использовать уникальные свойства молекулярного узнавания в ДНК и других нуклеиновых кислотах для создания управляемой структуры из нуклеиновых кислот (НК). Таким образом, ДНК используется\может использоваться в качестве конструкционного материала, а не как носитель генетической информации. Зачем нужно использовать НК таким способом?</w:t>
      </w:r>
    </w:p>
    <w:p w:rsidR="00C23ADD" w:rsidRDefault="004D6CC4">
      <w:pPr>
        <w:pStyle w:val="Textbody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 </w:t>
      </w:r>
      <w:proofErr w:type="spellStart"/>
      <w:r>
        <w:rPr>
          <w:color w:val="000000"/>
          <w:sz w:val="28"/>
          <w:szCs w:val="28"/>
        </w:rPr>
        <w:t>нанотехнологии</w:t>
      </w:r>
      <w:proofErr w:type="spellEnd"/>
      <w:r>
        <w:rPr>
          <w:color w:val="000000"/>
          <w:sz w:val="28"/>
          <w:szCs w:val="28"/>
        </w:rPr>
        <w:t xml:space="preserve"> состоит в том, чтобы поместить определенные атомы и молекулы, где мы хотим их, и когда мы хотим. Почему выбрали НК? При использовании НК возможно реализовать динамический и функциональный контроль материала. Применение материалов на основе ДНК может привести к программируемому химическому синтезу и станут возможными </w:t>
      </w:r>
      <w:proofErr w:type="spellStart"/>
      <w:r>
        <w:rPr>
          <w:color w:val="000000"/>
          <w:sz w:val="28"/>
          <w:szCs w:val="28"/>
        </w:rPr>
        <w:t>наноразмерные</w:t>
      </w:r>
      <w:proofErr w:type="spellEnd"/>
      <w:r>
        <w:rPr>
          <w:color w:val="000000"/>
          <w:sz w:val="28"/>
          <w:szCs w:val="28"/>
        </w:rPr>
        <w:t xml:space="preserve"> системы, которые отзывчивы к окружающей их среде. Также это принципиально новая основа в вычислительной технике.   </w:t>
      </w:r>
    </w:p>
    <w:p w:rsidR="00C23ADD" w:rsidRDefault="004D6CC4">
      <w:pPr>
        <w:pStyle w:val="Textbody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Само понятие ДНК-</w:t>
      </w:r>
      <w:proofErr w:type="spellStart"/>
      <w:r>
        <w:rPr>
          <w:color w:val="000000"/>
          <w:sz w:val="28"/>
          <w:szCs w:val="28"/>
        </w:rPr>
        <w:t>нанотехнология</w:t>
      </w:r>
      <w:proofErr w:type="spellEnd"/>
      <w:r>
        <w:rPr>
          <w:color w:val="000000"/>
          <w:sz w:val="28"/>
          <w:szCs w:val="28"/>
        </w:rPr>
        <w:t xml:space="preserve"> было введено в журнале </w:t>
      </w:r>
      <w:r>
        <w:rPr>
          <w:color w:val="000000"/>
          <w:sz w:val="28"/>
          <w:szCs w:val="28"/>
          <w:lang w:val="en-US"/>
        </w:rPr>
        <w:t>Nature</w:t>
      </w:r>
      <w:r w:rsidRPr="00485886">
        <w:rPr>
          <w:color w:val="000000"/>
          <w:sz w:val="28"/>
          <w:szCs w:val="28"/>
        </w:rPr>
        <w:t xml:space="preserve"> </w:t>
      </w:r>
      <w:r w:rsidRPr="00485886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  <w:lang w:val="en-US"/>
        </w:rPr>
        <w:t>http</w:t>
      </w:r>
      <w:r w:rsidRPr="00485886">
        <w:rPr>
          <w:color w:val="0000FF"/>
          <w:sz w:val="28"/>
          <w:szCs w:val="28"/>
        </w:rPr>
        <w:t>://</w:t>
      </w:r>
      <w:r>
        <w:rPr>
          <w:color w:val="0000FF"/>
          <w:sz w:val="28"/>
          <w:szCs w:val="28"/>
          <w:lang w:val="en-US"/>
        </w:rPr>
        <w:t>www</w:t>
      </w:r>
      <w:r w:rsidRPr="00485886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  <w:lang w:val="en-US"/>
        </w:rPr>
        <w:t>nature</w:t>
      </w:r>
      <w:r w:rsidRPr="00485886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  <w:lang w:val="en-US"/>
        </w:rPr>
        <w:t>com</w:t>
      </w:r>
      <w:r w:rsidRPr="00485886">
        <w:rPr>
          <w:color w:val="0000FF"/>
          <w:sz w:val="28"/>
          <w:szCs w:val="28"/>
        </w:rPr>
        <w:t>/</w:t>
      </w:r>
      <w:proofErr w:type="spellStart"/>
      <w:r>
        <w:rPr>
          <w:color w:val="0000FF"/>
          <w:sz w:val="28"/>
          <w:szCs w:val="28"/>
          <w:lang w:val="en-US"/>
        </w:rPr>
        <w:t>nnano</w:t>
      </w:r>
      <w:proofErr w:type="spellEnd"/>
      <w:r w:rsidRPr="00485886">
        <w:rPr>
          <w:color w:val="0000FF"/>
          <w:sz w:val="28"/>
          <w:szCs w:val="28"/>
        </w:rPr>
        <w:t>/</w:t>
      </w:r>
      <w:r>
        <w:rPr>
          <w:color w:val="0000FF"/>
          <w:sz w:val="28"/>
          <w:szCs w:val="28"/>
          <w:lang w:val="en-US"/>
        </w:rPr>
        <w:t>focus</w:t>
      </w:r>
      <w:r w:rsidRPr="00485886">
        <w:rPr>
          <w:color w:val="0000FF"/>
          <w:sz w:val="28"/>
          <w:szCs w:val="28"/>
        </w:rPr>
        <w:t>/</w:t>
      </w:r>
      <w:proofErr w:type="spellStart"/>
      <w:r>
        <w:rPr>
          <w:color w:val="0000FF"/>
          <w:sz w:val="28"/>
          <w:szCs w:val="28"/>
          <w:lang w:val="en-US"/>
        </w:rPr>
        <w:t>dna</w:t>
      </w:r>
      <w:proofErr w:type="spellEnd"/>
      <w:r w:rsidRPr="00485886">
        <w:rPr>
          <w:color w:val="0000FF"/>
          <w:sz w:val="28"/>
          <w:szCs w:val="28"/>
        </w:rPr>
        <w:t>-</w:t>
      </w:r>
      <w:r>
        <w:rPr>
          <w:color w:val="0000FF"/>
          <w:sz w:val="28"/>
          <w:szCs w:val="28"/>
          <w:lang w:val="en-US"/>
        </w:rPr>
        <w:t>nanotechnology</w:t>
      </w:r>
      <w:r w:rsidRPr="00485886">
        <w:rPr>
          <w:color w:val="0000FF"/>
          <w:sz w:val="28"/>
          <w:szCs w:val="28"/>
        </w:rPr>
        <w:t>/</w:t>
      </w:r>
      <w:r>
        <w:rPr>
          <w:color w:val="0000FF"/>
          <w:sz w:val="28"/>
          <w:szCs w:val="28"/>
          <w:lang w:val="en-US"/>
        </w:rPr>
        <w:t>index</w:t>
      </w:r>
      <w:r w:rsidRPr="00485886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  <w:lang w:val="en-US"/>
        </w:rPr>
        <w:t>html</w:t>
      </w:r>
      <w:proofErr w:type="gramStart"/>
      <w:r w:rsidRPr="00485886">
        <w:rPr>
          <w:color w:val="0000FF"/>
          <w:sz w:val="28"/>
          <w:szCs w:val="28"/>
        </w:rPr>
        <w:t xml:space="preserve"> </w:t>
      </w:r>
      <w:r w:rsidRPr="00485886">
        <w:rPr>
          <w:color w:val="000000"/>
          <w:sz w:val="28"/>
          <w:szCs w:val="28"/>
        </w:rPr>
        <w:t>)</w:t>
      </w:r>
      <w:proofErr w:type="gramEnd"/>
      <w:r w:rsidRPr="0048588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Выделяют в ДНК-</w:t>
      </w:r>
      <w:proofErr w:type="spellStart"/>
      <w:r>
        <w:rPr>
          <w:color w:val="000000"/>
          <w:sz w:val="28"/>
          <w:szCs w:val="28"/>
        </w:rPr>
        <w:t>нанотехнологии</w:t>
      </w:r>
      <w:proofErr w:type="spellEnd"/>
      <w:r>
        <w:rPr>
          <w:color w:val="000000"/>
          <w:sz w:val="28"/>
          <w:szCs w:val="28"/>
        </w:rPr>
        <w:t xml:space="preserve"> два направления: структурное и функциональное.</w:t>
      </w:r>
    </w:p>
    <w:p w:rsidR="00C23ADD" w:rsidRDefault="00C23ADD">
      <w:pPr>
        <w:pStyle w:val="Standard"/>
        <w:jc w:val="both"/>
        <w:rPr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4.</w:t>
      </w:r>
    </w:p>
    <w:p w:rsidR="00C23ADD" w:rsidRDefault="004D6CC4">
      <w:pPr>
        <w:pStyle w:val="Textbody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ДНК может быть использована в качестве материала как для создания поверхностей с повторяющимся и произвольным рисунком, так и для воплощения трехмерных объектов.</w:t>
      </w:r>
    </w:p>
    <w:p w:rsidR="00C23ADD" w:rsidRDefault="004D6CC4">
      <w:pPr>
        <w:pStyle w:val="Textbody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создания регулярных поверхностей на основе ДНК лежит использование </w:t>
      </w:r>
      <w:proofErr w:type="spellStart"/>
      <w:r>
        <w:rPr>
          <w:color w:val="000000"/>
          <w:sz w:val="28"/>
          <w:szCs w:val="28"/>
        </w:rPr>
        <w:t>преформированных</w:t>
      </w:r>
      <w:proofErr w:type="spellEnd"/>
      <w:r>
        <w:rPr>
          <w:color w:val="000000"/>
          <w:sz w:val="28"/>
          <w:szCs w:val="28"/>
        </w:rPr>
        <w:t xml:space="preserve"> блоков (мотивов). Комбинируя устойчивые</w:t>
      </w:r>
      <w:r w:rsidR="00987C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разветвленные ДНК-мотивы можно произвести запрограммированные </w:t>
      </w:r>
      <w:proofErr w:type="spellStart"/>
      <w:r>
        <w:rPr>
          <w:color w:val="000000"/>
          <w:sz w:val="28"/>
          <w:szCs w:val="28"/>
        </w:rPr>
        <w:t>наномеханические</w:t>
      </w:r>
      <w:proofErr w:type="spellEnd"/>
      <w:r>
        <w:rPr>
          <w:color w:val="000000"/>
          <w:sz w:val="28"/>
          <w:szCs w:val="28"/>
        </w:rPr>
        <w:t xml:space="preserve"> машины и фиксированные или модифицированные шаблонные поверхности. Подбор </w:t>
      </w:r>
      <w:proofErr w:type="spellStart"/>
      <w:r>
        <w:rPr>
          <w:color w:val="000000"/>
          <w:sz w:val="28"/>
          <w:szCs w:val="28"/>
        </w:rPr>
        <w:t>олигонуклеотидных</w:t>
      </w:r>
      <w:proofErr w:type="spellEnd"/>
      <w:r>
        <w:rPr>
          <w:color w:val="000000"/>
          <w:sz w:val="28"/>
          <w:szCs w:val="28"/>
        </w:rPr>
        <w:t xml:space="preserve"> последовательностей для синтеза мотивов осуществляется таким образом, чтобы одна последовательность содержала несколько участков комплементарных другим последовательностям. Три таких попарно-комплементарных последовательности дают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-подобное соединение или соединение «три руки», четыре – Х-подобное или соединение «четыре руки».  (на рис. слайда каждая из последовательностей комплементарна двум другим: зеленая комплементарна красной и синей. Представлен мотив четыре руки. </w:t>
      </w:r>
      <w:r>
        <w:rPr>
          <w:color w:val="000000"/>
          <w:sz w:val="28"/>
          <w:szCs w:val="28"/>
        </w:rPr>
        <w:lastRenderedPageBreak/>
        <w:t xml:space="preserve">Этот мотив эквивалентен образующейся в природе структуре </w:t>
      </w:r>
      <w:proofErr w:type="spellStart"/>
      <w:r>
        <w:rPr>
          <w:color w:val="000000"/>
          <w:sz w:val="28"/>
          <w:szCs w:val="28"/>
        </w:rPr>
        <w:t>Холидея</w:t>
      </w:r>
      <w:proofErr w:type="spellEnd"/>
      <w:r>
        <w:rPr>
          <w:color w:val="000000"/>
          <w:sz w:val="28"/>
          <w:szCs w:val="28"/>
        </w:rPr>
        <w:t xml:space="preserve">. Слева </w:t>
      </w:r>
      <w:proofErr w:type="spellStart"/>
      <w:r>
        <w:rPr>
          <w:color w:val="000000"/>
          <w:sz w:val="28"/>
          <w:szCs w:val="28"/>
        </w:rPr>
        <w:t>полноатомная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моодель</w:t>
      </w:r>
      <w:proofErr w:type="spellEnd"/>
      <w:r>
        <w:rPr>
          <w:color w:val="000000"/>
          <w:sz w:val="28"/>
          <w:szCs w:val="28"/>
        </w:rPr>
        <w:t xml:space="preserve"> такого мотива, в которой цвета сохранены как на схеме слева. Участки 1,7,5,3 образуют подвижный стык, участки 2,4,6,8 — это двойные спирали, которые фиксируют мотив). Место сочленения (или стык) обеспечивает гибкость блока, а «руки» - участки двойной спирали – жесткость. </w:t>
      </w:r>
    </w:p>
    <w:p w:rsidR="00C23ADD" w:rsidRDefault="00C23ADD">
      <w:pPr>
        <w:pStyle w:val="Standard"/>
        <w:jc w:val="both"/>
        <w:rPr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5.</w:t>
      </w:r>
      <w:r>
        <w:rPr>
          <w:color w:val="000000"/>
          <w:sz w:val="28"/>
          <w:szCs w:val="28"/>
        </w:rPr>
        <w:t xml:space="preserve"> Направленная сборка блоков обеспечивается наличием у двойных спиралей выступающих </w:t>
      </w:r>
      <w:proofErr w:type="spellStart"/>
      <w:r>
        <w:rPr>
          <w:color w:val="000000"/>
          <w:sz w:val="28"/>
          <w:szCs w:val="28"/>
        </w:rPr>
        <w:t>одноцепочечных</w:t>
      </w:r>
      <w:proofErr w:type="spellEnd"/>
      <w:r>
        <w:rPr>
          <w:color w:val="000000"/>
          <w:sz w:val="28"/>
          <w:szCs w:val="28"/>
        </w:rPr>
        <w:t xml:space="preserve"> концов, способных образовать между собой двойную спираль по принципу </w:t>
      </w:r>
      <w:proofErr w:type="spellStart"/>
      <w:r>
        <w:rPr>
          <w:color w:val="000000"/>
          <w:sz w:val="28"/>
          <w:szCs w:val="28"/>
        </w:rPr>
        <w:t>комплементарности</w:t>
      </w:r>
      <w:proofErr w:type="spellEnd"/>
      <w:r>
        <w:rPr>
          <w:color w:val="000000"/>
          <w:sz w:val="28"/>
          <w:szCs w:val="28"/>
        </w:rPr>
        <w:t xml:space="preserve"> (рис слайда 5), что позволяет в </w:t>
      </w:r>
      <w:proofErr w:type="spellStart"/>
      <w:r>
        <w:rPr>
          <w:color w:val="000000"/>
          <w:sz w:val="28"/>
          <w:szCs w:val="28"/>
        </w:rPr>
        <w:t>стучае</w:t>
      </w:r>
      <w:proofErr w:type="spellEnd"/>
      <w:r>
        <w:rPr>
          <w:color w:val="000000"/>
          <w:sz w:val="28"/>
          <w:szCs w:val="28"/>
        </w:rPr>
        <w:t xml:space="preserve"> блока «четыре руки» сформировать молекулярные сетки  разной пористости  и форм отверстий (размер поры определяется количеством пар нуклеотидов в «руках» блока).</w:t>
      </w:r>
    </w:p>
    <w:p w:rsidR="00C23ADD" w:rsidRDefault="00C23ADD">
      <w:pPr>
        <w:pStyle w:val="Standard"/>
        <w:jc w:val="both"/>
        <w:rPr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6-8. </w:t>
      </w:r>
      <w:r>
        <w:rPr>
          <w:color w:val="000000"/>
          <w:sz w:val="28"/>
          <w:szCs w:val="28"/>
        </w:rPr>
        <w:t>Непосредственное образование нового материала происходит после реакции восстановления фосфодиэфирной связи между двумя основаниями</w:t>
      </w:r>
      <w:r w:rsidR="00987C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находящимися рядом в двойной спирали, </w:t>
      </w:r>
      <w:proofErr w:type="spellStart"/>
      <w:r>
        <w:rPr>
          <w:color w:val="000000"/>
          <w:sz w:val="28"/>
          <w:szCs w:val="28"/>
        </w:rPr>
        <w:t>сформированой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одноцепочечными</w:t>
      </w:r>
      <w:proofErr w:type="spellEnd"/>
      <w:r>
        <w:rPr>
          <w:color w:val="000000"/>
          <w:sz w:val="28"/>
          <w:szCs w:val="28"/>
        </w:rPr>
        <w:t xml:space="preserve"> концами (рис слайда 6, визуализация </w:t>
      </w:r>
      <w:proofErr w:type="spellStart"/>
      <w:r>
        <w:rPr>
          <w:color w:val="000000"/>
          <w:sz w:val="28"/>
          <w:szCs w:val="28"/>
        </w:rPr>
        <w:t>атомносиловой</w:t>
      </w:r>
      <w:proofErr w:type="spellEnd"/>
      <w:r>
        <w:rPr>
          <w:color w:val="000000"/>
          <w:sz w:val="28"/>
          <w:szCs w:val="28"/>
        </w:rPr>
        <w:t xml:space="preserve"> микроскопией). Такая реакция катализируется ферментом ДНК-</w:t>
      </w:r>
      <w:proofErr w:type="spellStart"/>
      <w:r>
        <w:rPr>
          <w:color w:val="000000"/>
          <w:sz w:val="28"/>
          <w:szCs w:val="28"/>
        </w:rPr>
        <w:t>лигазой</w:t>
      </w:r>
      <w:proofErr w:type="spellEnd"/>
      <w:r>
        <w:rPr>
          <w:color w:val="000000"/>
          <w:sz w:val="28"/>
          <w:szCs w:val="28"/>
        </w:rPr>
        <w:t xml:space="preserve"> в присутствии аденозин </w:t>
      </w:r>
      <w:proofErr w:type="spellStart"/>
      <w:r>
        <w:rPr>
          <w:color w:val="000000"/>
          <w:sz w:val="28"/>
          <w:szCs w:val="28"/>
        </w:rPr>
        <w:t>трифосфата</w:t>
      </w:r>
      <w:proofErr w:type="spellEnd"/>
      <w:r>
        <w:rPr>
          <w:color w:val="000000"/>
          <w:sz w:val="28"/>
          <w:szCs w:val="28"/>
        </w:rPr>
        <w:t>. Механизм формирования фосфодиэфирной связи представлен на слайде 7. Образованная связь является ковалентной, что делает полученный материал устойчивым к внешнему воздействию: нагреванию, высокой соли и т.д.</w:t>
      </w:r>
    </w:p>
    <w:p w:rsidR="00C23ADD" w:rsidRPr="00485886" w:rsidRDefault="004D6CC4">
      <w:pPr>
        <w:pStyle w:val="Standard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Такие </w:t>
      </w:r>
      <w:proofErr w:type="spellStart"/>
      <w:r>
        <w:rPr>
          <w:color w:val="000000"/>
          <w:sz w:val="28"/>
          <w:szCs w:val="28"/>
        </w:rPr>
        <w:t>преформированные</w:t>
      </w:r>
      <w:proofErr w:type="spellEnd"/>
      <w:r>
        <w:rPr>
          <w:color w:val="000000"/>
          <w:sz w:val="28"/>
          <w:szCs w:val="28"/>
        </w:rPr>
        <w:t xml:space="preserve"> блоки с чередующимися липкими концами подходят для синтеза протяжённых плоских поверхностей регулярного рельефа [</w:t>
      </w:r>
      <w:proofErr w:type="spellStart"/>
      <w:r>
        <w:rPr>
          <w:color w:val="000000"/>
          <w:sz w:val="28"/>
          <w:szCs w:val="28"/>
        </w:rPr>
        <w:t>Winfree</w:t>
      </w:r>
      <w:proofErr w:type="spellEnd"/>
      <w:r>
        <w:rPr>
          <w:color w:val="000000"/>
          <w:sz w:val="28"/>
          <w:szCs w:val="28"/>
        </w:rPr>
        <w:t xml:space="preserve"> E.; </w:t>
      </w:r>
      <w:proofErr w:type="spellStart"/>
      <w:r>
        <w:rPr>
          <w:color w:val="000000"/>
          <w:sz w:val="28"/>
          <w:szCs w:val="28"/>
        </w:rPr>
        <w:t>Liu</w:t>
      </w:r>
      <w:proofErr w:type="spellEnd"/>
      <w:r>
        <w:rPr>
          <w:color w:val="000000"/>
          <w:sz w:val="28"/>
          <w:szCs w:val="28"/>
        </w:rPr>
        <w:t xml:space="preserve"> F.; </w:t>
      </w:r>
      <w:proofErr w:type="spellStart"/>
      <w:r>
        <w:rPr>
          <w:color w:val="000000"/>
          <w:sz w:val="28"/>
          <w:szCs w:val="28"/>
        </w:rPr>
        <w:t>Wenzler</w:t>
      </w:r>
      <w:proofErr w:type="spellEnd"/>
      <w:r>
        <w:rPr>
          <w:color w:val="000000"/>
          <w:sz w:val="28"/>
          <w:szCs w:val="28"/>
        </w:rPr>
        <w:t xml:space="preserve"> L. A., </w:t>
      </w:r>
      <w:proofErr w:type="spellStart"/>
      <w:r>
        <w:rPr>
          <w:color w:val="000000"/>
          <w:sz w:val="28"/>
          <w:szCs w:val="28"/>
        </w:rPr>
        <w:t>Seeman</w:t>
      </w:r>
      <w:proofErr w:type="spellEnd"/>
      <w:r>
        <w:rPr>
          <w:color w:val="000000"/>
          <w:sz w:val="28"/>
          <w:szCs w:val="28"/>
        </w:rPr>
        <w:t xml:space="preserve"> N. C. (1998). </w:t>
      </w:r>
      <w:r w:rsidRPr="00485886">
        <w:rPr>
          <w:color w:val="000000"/>
          <w:sz w:val="28"/>
          <w:szCs w:val="28"/>
          <w:lang w:val="en-US"/>
        </w:rPr>
        <w:t xml:space="preserve">«Design and self-assembly of two-dimensional DNA crystals». Nature 394: 529–544] </w:t>
      </w:r>
      <w:r>
        <w:rPr>
          <w:color w:val="000000"/>
          <w:sz w:val="28"/>
          <w:szCs w:val="28"/>
        </w:rPr>
        <w:t>и</w:t>
      </w:r>
      <w:r w:rsidRPr="0048588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сеток</w:t>
      </w:r>
      <w:r w:rsidRPr="00485886">
        <w:rPr>
          <w:color w:val="000000"/>
          <w:sz w:val="28"/>
          <w:szCs w:val="28"/>
          <w:lang w:val="en-US"/>
        </w:rPr>
        <w:t xml:space="preserve"> [Yan et al Nature, 2003]. </w:t>
      </w:r>
    </w:p>
    <w:p w:rsidR="00C23ADD" w:rsidRPr="00485886" w:rsidRDefault="00C23ADD">
      <w:pPr>
        <w:pStyle w:val="Standard"/>
        <w:jc w:val="both"/>
        <w:rPr>
          <w:color w:val="000000"/>
          <w:sz w:val="28"/>
          <w:szCs w:val="28"/>
          <w:lang w:val="en-US"/>
        </w:rPr>
      </w:pPr>
    </w:p>
    <w:p w:rsidR="00C23ADD" w:rsidRDefault="004D6CC4">
      <w:pPr>
        <w:pStyle w:val="Standard"/>
        <w:jc w:val="both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Слайд 9-10. </w:t>
      </w:r>
      <w:r>
        <w:rPr>
          <w:color w:val="000000"/>
          <w:sz w:val="28"/>
          <w:szCs w:val="28"/>
        </w:rPr>
        <w:t xml:space="preserve">Существует возможность </w:t>
      </w:r>
      <w:proofErr w:type="spellStart"/>
      <w:r>
        <w:rPr>
          <w:color w:val="000000"/>
          <w:sz w:val="28"/>
          <w:szCs w:val="28"/>
        </w:rPr>
        <w:t>запрограмировать</w:t>
      </w:r>
      <w:proofErr w:type="spellEnd"/>
      <w:r>
        <w:rPr>
          <w:color w:val="000000"/>
          <w:sz w:val="28"/>
          <w:szCs w:val="28"/>
        </w:rPr>
        <w:t xml:space="preserve"> изменение поверхности, что возможно при получении новых </w:t>
      </w:r>
      <w:proofErr w:type="spellStart"/>
      <w:r>
        <w:rPr>
          <w:color w:val="000000"/>
          <w:sz w:val="28"/>
          <w:szCs w:val="28"/>
        </w:rPr>
        <w:t>одноцепочечных</w:t>
      </w:r>
      <w:proofErr w:type="spellEnd"/>
      <w:r>
        <w:rPr>
          <w:color w:val="000000"/>
          <w:sz w:val="28"/>
          <w:szCs w:val="28"/>
        </w:rPr>
        <w:t xml:space="preserve"> выступающих из дуплекса концов. Чтобы получить новые </w:t>
      </w:r>
      <w:proofErr w:type="spellStart"/>
      <w:r>
        <w:rPr>
          <w:color w:val="000000"/>
          <w:sz w:val="28"/>
          <w:szCs w:val="28"/>
        </w:rPr>
        <w:t>одноцепочечные</w:t>
      </w:r>
      <w:proofErr w:type="spellEnd"/>
      <w:r>
        <w:rPr>
          <w:color w:val="000000"/>
          <w:sz w:val="28"/>
          <w:szCs w:val="28"/>
        </w:rPr>
        <w:t xml:space="preserve"> концы, используют последовательности ДНК, которые узнают ферменты - </w:t>
      </w:r>
      <w:proofErr w:type="spellStart"/>
      <w:r>
        <w:rPr>
          <w:color w:val="000000"/>
          <w:sz w:val="28"/>
          <w:szCs w:val="28"/>
        </w:rPr>
        <w:t>эндонуклеазы</w:t>
      </w:r>
      <w:proofErr w:type="spellEnd"/>
      <w:r>
        <w:rPr>
          <w:color w:val="000000"/>
          <w:sz w:val="28"/>
          <w:szCs w:val="28"/>
        </w:rPr>
        <w:t xml:space="preserve"> рестрикции ферменты, узнающие определенную последовательность и вносящие разрыв в фосфодиэфирную связь в цепи ДНК. Так же перестройки возможны за счет использования последовательностей </w:t>
      </w:r>
      <w:proofErr w:type="spellStart"/>
      <w:r>
        <w:rPr>
          <w:color w:val="000000"/>
          <w:sz w:val="28"/>
          <w:szCs w:val="28"/>
        </w:rPr>
        <w:t>рибозимов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дезоксирибозимов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DNAzyme</w:t>
      </w:r>
      <w:proofErr w:type="spellEnd"/>
      <w:r>
        <w:rPr>
          <w:color w:val="000000"/>
          <w:sz w:val="28"/>
          <w:szCs w:val="28"/>
        </w:rPr>
        <w:t xml:space="preserve">). Это НК с особой структурой, которые в присутствии </w:t>
      </w:r>
      <w:proofErr w:type="spellStart"/>
      <w:r>
        <w:rPr>
          <w:color w:val="000000"/>
          <w:sz w:val="28"/>
          <w:szCs w:val="28"/>
        </w:rPr>
        <w:t>кофакторов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ионов </w:t>
      </w:r>
      <w:r>
        <w:rPr>
          <w:color w:val="000000"/>
          <w:sz w:val="28"/>
          <w:szCs w:val="28"/>
          <w:lang w:val="en-US"/>
        </w:rPr>
        <w:t>Mg</w:t>
      </w:r>
      <w:r w:rsidRPr="00485886">
        <w:rPr>
          <w:color w:val="000000"/>
          <w:sz w:val="28"/>
          <w:szCs w:val="28"/>
        </w:rPr>
        <w:t xml:space="preserve">2+ </w:t>
      </w:r>
      <w:r>
        <w:rPr>
          <w:color w:val="000000"/>
          <w:sz w:val="28"/>
          <w:szCs w:val="28"/>
        </w:rPr>
        <w:t>и т.д.) вносят разрыв в цепь НК в строго определенном, заданном  месте. ДНК-</w:t>
      </w:r>
      <w:proofErr w:type="spellStart"/>
      <w:r>
        <w:rPr>
          <w:color w:val="000000"/>
          <w:sz w:val="28"/>
          <w:szCs w:val="28"/>
        </w:rPr>
        <w:t>лигазу</w:t>
      </w:r>
      <w:proofErr w:type="spellEnd"/>
      <w:r>
        <w:rPr>
          <w:color w:val="000000"/>
          <w:sz w:val="28"/>
          <w:szCs w:val="28"/>
        </w:rPr>
        <w:t xml:space="preserve"> можно использовать для </w:t>
      </w:r>
      <w:proofErr w:type="spellStart"/>
      <w:r>
        <w:rPr>
          <w:color w:val="000000"/>
          <w:sz w:val="28"/>
          <w:szCs w:val="28"/>
        </w:rPr>
        <w:t>востановления</w:t>
      </w:r>
      <w:proofErr w:type="spellEnd"/>
      <w:r>
        <w:rPr>
          <w:color w:val="000000"/>
          <w:sz w:val="28"/>
          <w:szCs w:val="28"/>
        </w:rPr>
        <w:t xml:space="preserve"> материала после </w:t>
      </w:r>
      <w:proofErr w:type="spellStart"/>
      <w:r>
        <w:rPr>
          <w:color w:val="000000"/>
          <w:sz w:val="28"/>
          <w:szCs w:val="28"/>
        </w:rPr>
        <w:t>пересборки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см.анимацию</w:t>
      </w:r>
      <w:proofErr w:type="spellEnd"/>
      <w:r>
        <w:rPr>
          <w:color w:val="0000FF"/>
          <w:sz w:val="28"/>
          <w:szCs w:val="28"/>
        </w:rPr>
        <w:t xml:space="preserve"> </w:t>
      </w:r>
      <w:hyperlink r:id="rId7" w:history="1">
        <w:r>
          <w:rPr>
            <w:color w:val="0000FF"/>
            <w:sz w:val="28"/>
            <w:szCs w:val="28"/>
          </w:rPr>
          <w:t>https://www.dnalc.org/view/15487-DNA-ligation-3D-animation-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).</w:t>
      </w:r>
    </w:p>
    <w:p w:rsidR="00C23ADD" w:rsidRDefault="00C23ADD">
      <w:pPr>
        <w:pStyle w:val="Standard"/>
        <w:jc w:val="both"/>
        <w:rPr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11.</w:t>
      </w:r>
      <w:r>
        <w:rPr>
          <w:color w:val="000000"/>
          <w:sz w:val="28"/>
          <w:szCs w:val="28"/>
        </w:rPr>
        <w:t xml:space="preserve"> Возможность получить новые </w:t>
      </w:r>
      <w:proofErr w:type="spellStart"/>
      <w:r>
        <w:rPr>
          <w:color w:val="000000"/>
          <w:sz w:val="28"/>
          <w:szCs w:val="28"/>
        </w:rPr>
        <w:t>одноцепочечные</w:t>
      </w:r>
      <w:proofErr w:type="spellEnd"/>
      <w:r>
        <w:rPr>
          <w:color w:val="000000"/>
          <w:sz w:val="28"/>
          <w:szCs w:val="28"/>
        </w:rPr>
        <w:t xml:space="preserve"> концы</w:t>
      </w:r>
    </w:p>
    <w:p w:rsidR="00C23ADD" w:rsidRDefault="004D6CC4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и изменить структуру </w:t>
      </w:r>
      <w:proofErr w:type="spellStart"/>
      <w:r>
        <w:rPr>
          <w:color w:val="000000"/>
          <w:sz w:val="28"/>
          <w:szCs w:val="28"/>
        </w:rPr>
        <w:t>проиллустрирована</w:t>
      </w:r>
      <w:proofErr w:type="spellEnd"/>
      <w:r>
        <w:rPr>
          <w:color w:val="000000"/>
          <w:sz w:val="28"/>
          <w:szCs w:val="28"/>
        </w:rPr>
        <w:t xml:space="preserve"> на схеме с включение в блок последовательности </w:t>
      </w:r>
      <w:proofErr w:type="spellStart"/>
      <w:r>
        <w:rPr>
          <w:color w:val="000000"/>
          <w:sz w:val="28"/>
          <w:szCs w:val="28"/>
        </w:rPr>
        <w:t>рибозима</w:t>
      </w:r>
      <w:proofErr w:type="spellEnd"/>
      <w:r>
        <w:rPr>
          <w:color w:val="000000"/>
          <w:sz w:val="28"/>
          <w:szCs w:val="28"/>
        </w:rPr>
        <w:t xml:space="preserve"> (слева) и результатом перестройки до и после добавления </w:t>
      </w:r>
      <w:proofErr w:type="spellStart"/>
      <w:r>
        <w:rPr>
          <w:color w:val="000000"/>
          <w:sz w:val="28"/>
          <w:szCs w:val="28"/>
        </w:rPr>
        <w:t>кофактора</w:t>
      </w:r>
      <w:proofErr w:type="spellEnd"/>
      <w:r>
        <w:rPr>
          <w:color w:val="000000"/>
          <w:sz w:val="28"/>
          <w:szCs w:val="28"/>
        </w:rPr>
        <w:t xml:space="preserve"> (визуализация </w:t>
      </w:r>
      <w:proofErr w:type="spellStart"/>
      <w:r>
        <w:rPr>
          <w:color w:val="000000"/>
          <w:sz w:val="28"/>
          <w:szCs w:val="28"/>
        </w:rPr>
        <w:t>атомносиловой</w:t>
      </w:r>
      <w:proofErr w:type="spellEnd"/>
      <w:r>
        <w:rPr>
          <w:color w:val="000000"/>
          <w:sz w:val="28"/>
          <w:szCs w:val="28"/>
        </w:rPr>
        <w:t xml:space="preserve"> микроскопией (АСМ)). Иллюстрация слайда:</w:t>
      </w:r>
    </w:p>
    <w:p w:rsidR="00C23ADD" w:rsidRDefault="004D6CC4">
      <w:pPr>
        <w:pStyle w:val="Standard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Seeman's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Laboratory</w:t>
      </w:r>
      <w:proofErr w:type="spellEnd"/>
      <w:r>
        <w:rPr>
          <w:color w:val="000000"/>
          <w:sz w:val="28"/>
          <w:szCs w:val="28"/>
        </w:rPr>
        <w:t>: seemanlab4.chem.nyu.edu/DNAzyme.html</w:t>
      </w:r>
    </w:p>
    <w:p w:rsidR="00C23ADD" w:rsidRDefault="00C23ADD">
      <w:pPr>
        <w:pStyle w:val="Standard"/>
        <w:jc w:val="both"/>
        <w:rPr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12.</w:t>
      </w:r>
      <w:r>
        <w:rPr>
          <w:color w:val="000000"/>
          <w:sz w:val="28"/>
          <w:szCs w:val="28"/>
        </w:rPr>
        <w:t xml:space="preserve"> Возможно усиление определенных блоков при сборке структуры в заранее запланированном месте поверхности дополнительными дуплексами. </w:t>
      </w:r>
      <w:proofErr w:type="gramStart"/>
      <w:r>
        <w:rPr>
          <w:color w:val="000000"/>
          <w:sz w:val="28"/>
          <w:szCs w:val="28"/>
        </w:rPr>
        <w:t xml:space="preserve">Пример надпись </w:t>
      </w:r>
      <w:r>
        <w:rPr>
          <w:color w:val="000000"/>
          <w:sz w:val="28"/>
          <w:szCs w:val="28"/>
          <w:lang w:val="en-US"/>
        </w:rPr>
        <w:t>DNA</w:t>
      </w:r>
      <w:r w:rsidRPr="00485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сетке</w:t>
      </w:r>
      <w:r w:rsidRPr="004858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реализованная с помощью такого подхода [</w:t>
      </w:r>
      <w:proofErr w:type="spellStart"/>
      <w:r>
        <w:rPr>
          <w:color w:val="000000"/>
          <w:sz w:val="28"/>
          <w:szCs w:val="28"/>
        </w:rPr>
        <w:t>Park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</w:t>
      </w:r>
      <w:proofErr w:type="spellEnd"/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Angewandte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Chemie</w:t>
      </w:r>
      <w:proofErr w:type="spellEnd"/>
      <w:r>
        <w:rPr>
          <w:color w:val="000000"/>
          <w:sz w:val="28"/>
          <w:szCs w:val="28"/>
        </w:rPr>
        <w:t>, 2006] (визуализация АСМ)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23ADD" w:rsidRDefault="00C23ADD">
      <w:pPr>
        <w:pStyle w:val="Standard"/>
        <w:jc w:val="both"/>
        <w:rPr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13. </w:t>
      </w:r>
      <w:r>
        <w:rPr>
          <w:color w:val="000000"/>
          <w:sz w:val="28"/>
          <w:szCs w:val="28"/>
        </w:rPr>
        <w:t>В зависимости от чередования последовательностей, формирующих блок возможна реализация образования ДНК-лент, различной ширины. Примером может служить работа  [</w:t>
      </w:r>
      <w:proofErr w:type="spellStart"/>
      <w:r>
        <w:rPr>
          <w:color w:val="000000"/>
          <w:sz w:val="28"/>
          <w:szCs w:val="28"/>
        </w:rPr>
        <w:t>Nature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Nanotechnology</w:t>
      </w:r>
      <w:proofErr w:type="spellEnd"/>
      <w:r>
        <w:rPr>
          <w:color w:val="000000"/>
          <w:sz w:val="28"/>
          <w:szCs w:val="28"/>
        </w:rPr>
        <w:t xml:space="preserve"> 4, 249 - 254 (2009), </w:t>
      </w:r>
      <w:proofErr w:type="spellStart"/>
      <w:r>
        <w:rPr>
          <w:color w:val="000000"/>
          <w:sz w:val="28"/>
          <w:szCs w:val="28"/>
        </w:rPr>
        <w:t>Wilner</w:t>
      </w:r>
      <w:proofErr w:type="spellEnd"/>
      <w:r>
        <w:rPr>
          <w:color w:val="000000"/>
          <w:sz w:val="28"/>
          <w:szCs w:val="28"/>
        </w:rPr>
        <w:t>], где при использовании гексагональной основы формировали ленты  шириной 20 и 40нм.</w:t>
      </w:r>
    </w:p>
    <w:p w:rsidR="00C23ADD" w:rsidRDefault="00C23ADD">
      <w:pPr>
        <w:pStyle w:val="Standard"/>
        <w:jc w:val="both"/>
        <w:rPr>
          <w:color w:val="000000"/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14. </w:t>
      </w:r>
      <w:r>
        <w:rPr>
          <w:sz w:val="28"/>
          <w:szCs w:val="28"/>
        </w:rPr>
        <w:t xml:space="preserve">Рассмотрим возможное применение ДНК-поверхности  в качестве подложки для сборки комплексов и основы для расположения других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в пространстве. Для этого различные объекты (</w:t>
      </w:r>
      <w:proofErr w:type="spellStart"/>
      <w:r>
        <w:rPr>
          <w:sz w:val="28"/>
          <w:szCs w:val="28"/>
        </w:rPr>
        <w:t>биомолекулы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наноцастицы</w:t>
      </w:r>
      <w:proofErr w:type="spellEnd"/>
      <w:r>
        <w:rPr>
          <w:sz w:val="28"/>
          <w:szCs w:val="28"/>
        </w:rPr>
        <w:t xml:space="preserve"> металлов и т.д.) дополнительно модифицируют </w:t>
      </w:r>
      <w:proofErr w:type="spellStart"/>
      <w:r>
        <w:rPr>
          <w:sz w:val="28"/>
          <w:szCs w:val="28"/>
        </w:rPr>
        <w:t>одноцепочечным</w:t>
      </w:r>
      <w:proofErr w:type="spellEnd"/>
      <w:r>
        <w:rPr>
          <w:sz w:val="28"/>
          <w:szCs w:val="28"/>
        </w:rPr>
        <w:t xml:space="preserve"> ДНК-</w:t>
      </w:r>
      <w:proofErr w:type="spellStart"/>
      <w:r>
        <w:rPr>
          <w:sz w:val="28"/>
          <w:szCs w:val="28"/>
        </w:rPr>
        <w:t>адаптором</w:t>
      </w:r>
      <w:proofErr w:type="spellEnd"/>
      <w:r>
        <w:rPr>
          <w:sz w:val="28"/>
          <w:szCs w:val="28"/>
        </w:rPr>
        <w:t xml:space="preserve">. Нуклеотидная последовательность адаптера определяет к какому месту ДНК-поверхности будет присоединен данный объект. На ДНК-поверхности заранее планируют выступающие свободные </w:t>
      </w:r>
      <w:proofErr w:type="spellStart"/>
      <w:r>
        <w:rPr>
          <w:sz w:val="28"/>
          <w:szCs w:val="28"/>
        </w:rPr>
        <w:t>одноцепочечные</w:t>
      </w:r>
      <w:proofErr w:type="spellEnd"/>
      <w:r>
        <w:rPr>
          <w:sz w:val="28"/>
          <w:szCs w:val="28"/>
        </w:rPr>
        <w:t xml:space="preserve"> участки, способные к образованию двойной спирали. Такое позиционирование позволяет изучать пространственно-зависимые взаимодействия между различными объектами, к примеру, </w:t>
      </w:r>
      <w:proofErr w:type="spellStart"/>
      <w:r>
        <w:rPr>
          <w:sz w:val="28"/>
          <w:szCs w:val="28"/>
        </w:rPr>
        <w:t>биомолекулами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лигандами</w:t>
      </w:r>
      <w:proofErr w:type="spellEnd"/>
      <w:r>
        <w:rPr>
          <w:sz w:val="28"/>
          <w:szCs w:val="28"/>
        </w:rPr>
        <w:t xml:space="preserve"> или для самоорганизации сложных каскадов </w:t>
      </w:r>
      <w:proofErr w:type="spellStart"/>
      <w:r>
        <w:rPr>
          <w:sz w:val="28"/>
          <w:szCs w:val="28"/>
        </w:rPr>
        <w:t>мультиферментов</w:t>
      </w:r>
      <w:proofErr w:type="spellEnd"/>
      <w:r>
        <w:rPr>
          <w:sz w:val="28"/>
          <w:szCs w:val="28"/>
        </w:rPr>
        <w:t>, катализирующих последовательные превращения веществ.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15.</w:t>
      </w:r>
      <w:r>
        <w:rPr>
          <w:sz w:val="28"/>
          <w:szCs w:val="28"/>
        </w:rPr>
        <w:t xml:space="preserve"> Так в работе [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Nanotechnology</w:t>
      </w:r>
      <w:proofErr w:type="spellEnd"/>
      <w:r>
        <w:rPr>
          <w:sz w:val="28"/>
          <w:szCs w:val="28"/>
        </w:rPr>
        <w:t xml:space="preserve"> (2009) 4, 211 - 212, </w:t>
      </w:r>
      <w:proofErr w:type="spellStart"/>
      <w:r>
        <w:rPr>
          <w:sz w:val="28"/>
          <w:szCs w:val="28"/>
        </w:rPr>
        <w:t>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Yan</w:t>
      </w:r>
      <w:proofErr w:type="spellEnd"/>
      <w:r>
        <w:rPr>
          <w:sz w:val="28"/>
          <w:szCs w:val="28"/>
        </w:rPr>
        <w:t xml:space="preserve"> и др.] конечный выход двух последовательных реакций катализируемых последовательно глюкоза-оксидазой и </w:t>
      </w:r>
      <w:proofErr w:type="spellStart"/>
      <w:r>
        <w:rPr>
          <w:sz w:val="28"/>
          <w:szCs w:val="28"/>
        </w:rPr>
        <w:t>пероксидазой</w:t>
      </w:r>
      <w:proofErr w:type="spellEnd"/>
      <w:r>
        <w:rPr>
          <w:sz w:val="28"/>
          <w:szCs w:val="28"/>
        </w:rPr>
        <w:t xml:space="preserve"> хрена зависел от расстояния между этими двумя </w:t>
      </w:r>
      <w:proofErr w:type="gramStart"/>
      <w:r>
        <w:rPr>
          <w:sz w:val="28"/>
          <w:szCs w:val="28"/>
        </w:rPr>
        <w:t>ферментами</w:t>
      </w:r>
      <w:proofErr w:type="gramEnd"/>
      <w:r>
        <w:rPr>
          <w:sz w:val="28"/>
          <w:szCs w:val="28"/>
        </w:rPr>
        <w:t xml:space="preserve"> на котором они были закреплены на ДНК-поверхности. Продукт второй реакции детектировали по изменению окраски, характерной для данного соединения. </w:t>
      </w:r>
      <w:proofErr w:type="spellStart"/>
      <w:r>
        <w:rPr>
          <w:sz w:val="28"/>
          <w:szCs w:val="28"/>
        </w:rPr>
        <w:t>Олигонуклеотидный</w:t>
      </w:r>
      <w:proofErr w:type="spellEnd"/>
      <w:r>
        <w:rPr>
          <w:sz w:val="28"/>
          <w:szCs w:val="28"/>
        </w:rPr>
        <w:t xml:space="preserve"> линкер к ферментам присоединяли через аминогруппу аминокислотного остатка лизина, входящего в состав белков.</w:t>
      </w: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Направленное расположение молекул на ДНК поверхности повышает </w:t>
      </w:r>
      <w:proofErr w:type="spellStart"/>
      <w:r>
        <w:rPr>
          <w:sz w:val="28"/>
          <w:szCs w:val="28"/>
        </w:rPr>
        <w:t>стереоселективность</w:t>
      </w:r>
      <w:proofErr w:type="spellEnd"/>
      <w:r>
        <w:rPr>
          <w:sz w:val="28"/>
          <w:szCs w:val="28"/>
        </w:rPr>
        <w:t xml:space="preserve"> химических реакций. Химические реакции с единичными молекулами могут проходить в определенном ДНК-подложкой месте. Высокие выходы и селективность последовательного расщепления и формирования связи в этих экспериментах позволили продемонстрировать возможность химической модификации после сборки ДНК-</w:t>
      </w:r>
      <w:proofErr w:type="spellStart"/>
      <w:r>
        <w:rPr>
          <w:sz w:val="28"/>
          <w:szCs w:val="28"/>
        </w:rPr>
        <w:t>наноструктур</w:t>
      </w:r>
      <w:proofErr w:type="spellEnd"/>
      <w:r>
        <w:rPr>
          <w:sz w:val="28"/>
          <w:szCs w:val="28"/>
        </w:rPr>
        <w:t xml:space="preserve"> и их потенциальное использование в качестве локально адресуемой твердой </w:t>
      </w:r>
      <w:r>
        <w:rPr>
          <w:sz w:val="28"/>
          <w:szCs w:val="28"/>
        </w:rPr>
        <w:lastRenderedPageBreak/>
        <w:t>подложки. В частности, химические реакции между функциональными группами, расположенными на разных точках на ДНК-поверхности, открывают новый тип химического синтеза, в котором монодисперсные макромолекулы могут быть синтезированы в параллельном процессе, где селективность определяется положением и ориентацией реагирующих молекул на ДНК-подложке, а не обычным последовательным синтезом и массовым использованием защитных групп.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Слайды 16-17.</w:t>
      </w:r>
      <w:r>
        <w:rPr>
          <w:sz w:val="28"/>
          <w:szCs w:val="28"/>
        </w:rPr>
        <w:t xml:space="preserve"> Возможна сборка полых ДНК </w:t>
      </w:r>
      <w:proofErr w:type="spellStart"/>
      <w:r>
        <w:rPr>
          <w:sz w:val="28"/>
          <w:szCs w:val="28"/>
        </w:rPr>
        <w:t>нанотрубок</w:t>
      </w:r>
      <w:proofErr w:type="spellEnd"/>
      <w:r>
        <w:rPr>
          <w:sz w:val="28"/>
          <w:szCs w:val="28"/>
        </w:rPr>
        <w:t>, состоящих как из трех спиралей, так и 4, 6, 20-ти, от 0, 1 до 1 мкм в диаметре [</w:t>
      </w:r>
      <w:r>
        <w:rPr>
          <w:sz w:val="28"/>
          <w:szCs w:val="28"/>
          <w:lang w:val="en-US"/>
        </w:rPr>
        <w:t>Yin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Science</w:t>
      </w:r>
      <w:r w:rsidRPr="00595C2C">
        <w:rPr>
          <w:sz w:val="28"/>
          <w:szCs w:val="28"/>
        </w:rPr>
        <w:t xml:space="preserve"> (</w:t>
      </w:r>
      <w:r>
        <w:rPr>
          <w:sz w:val="28"/>
          <w:szCs w:val="28"/>
        </w:rPr>
        <w:t>2008</w:t>
      </w:r>
      <w:r w:rsidRPr="00595C2C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>. Такие ДНК-</w:t>
      </w:r>
      <w:proofErr w:type="spellStart"/>
      <w:r>
        <w:rPr>
          <w:sz w:val="28"/>
          <w:szCs w:val="28"/>
        </w:rPr>
        <w:t>нанотрубки</w:t>
      </w:r>
      <w:proofErr w:type="spellEnd"/>
      <w:r>
        <w:rPr>
          <w:sz w:val="28"/>
          <w:szCs w:val="28"/>
        </w:rPr>
        <w:t xml:space="preserve"> могут служить основой для расположения в пространстве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металлов. Разработаны методы </w:t>
      </w:r>
      <w:proofErr w:type="spellStart"/>
      <w:r>
        <w:rPr>
          <w:sz w:val="28"/>
          <w:szCs w:val="28"/>
        </w:rPr>
        <w:t>коньюгации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металлов с </w:t>
      </w:r>
      <w:proofErr w:type="spellStart"/>
      <w:r>
        <w:rPr>
          <w:sz w:val="28"/>
          <w:szCs w:val="28"/>
        </w:rPr>
        <w:t>олигонуклеотидами</w:t>
      </w:r>
      <w:proofErr w:type="spellEnd"/>
      <w:r>
        <w:rPr>
          <w:sz w:val="28"/>
          <w:szCs w:val="28"/>
        </w:rPr>
        <w:t xml:space="preserve">, можно выделить </w:t>
      </w:r>
      <w:proofErr w:type="spellStart"/>
      <w:r>
        <w:rPr>
          <w:sz w:val="28"/>
          <w:szCs w:val="28"/>
        </w:rPr>
        <w:t>наночастицы</w:t>
      </w:r>
      <w:proofErr w:type="spellEnd"/>
      <w:r>
        <w:rPr>
          <w:sz w:val="28"/>
          <w:szCs w:val="28"/>
        </w:rPr>
        <w:t xml:space="preserve"> металлов соединенные с определенным количеством коротких последовательностей ДНК (</w:t>
      </w:r>
      <w:proofErr w:type="spellStart"/>
      <w:r>
        <w:rPr>
          <w:sz w:val="28"/>
          <w:szCs w:val="28"/>
        </w:rPr>
        <w:t>олигонуклеотидов</w:t>
      </w:r>
      <w:proofErr w:type="spellEnd"/>
      <w:r>
        <w:rPr>
          <w:sz w:val="28"/>
          <w:szCs w:val="28"/>
        </w:rPr>
        <w:t xml:space="preserve">). Это позволяет закреплять </w:t>
      </w:r>
      <w:proofErr w:type="spellStart"/>
      <w:r>
        <w:rPr>
          <w:sz w:val="28"/>
          <w:szCs w:val="28"/>
        </w:rPr>
        <w:t>наночастицы</w:t>
      </w:r>
      <w:proofErr w:type="spellEnd"/>
      <w:r>
        <w:rPr>
          <w:sz w:val="28"/>
          <w:szCs w:val="28"/>
        </w:rPr>
        <w:t xml:space="preserve"> металла в пространст</w:t>
      </w:r>
      <w:r w:rsidR="00595C2C">
        <w:rPr>
          <w:sz w:val="28"/>
          <w:szCs w:val="28"/>
        </w:rPr>
        <w:t>в</w:t>
      </w:r>
      <w:r>
        <w:rPr>
          <w:sz w:val="28"/>
          <w:szCs w:val="28"/>
        </w:rPr>
        <w:t>е с помощью позиционирования (комплементарные взаимодействия) в собранной на основе ДНК-структуре.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Слайды 18-19.</w:t>
      </w:r>
      <w:r>
        <w:rPr>
          <w:sz w:val="28"/>
          <w:szCs w:val="28"/>
        </w:rPr>
        <w:t xml:space="preserve"> Возможно создание любых структур из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металлов на основе такого подхода. ДНК-сборка позволяет поместить дискретное число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в 2-х и 3-х мерном пространстве с точностью миллимикрона. На слайде 18 приведен пример </w:t>
      </w:r>
      <w:proofErr w:type="spellStart"/>
      <w:r>
        <w:rPr>
          <w:sz w:val="28"/>
          <w:szCs w:val="28"/>
        </w:rPr>
        <w:t>нанопроводов</w:t>
      </w:r>
      <w:proofErr w:type="spellEnd"/>
      <w:r>
        <w:rPr>
          <w:sz w:val="28"/>
          <w:szCs w:val="28"/>
        </w:rPr>
        <w:t xml:space="preserve"> металлов, полученных таким способом. Для получения металлической сетки необходимо  осуществить на первом этапе формирование ДНК-сетки и выделить </w:t>
      </w:r>
      <w:proofErr w:type="spellStart"/>
      <w:r>
        <w:rPr>
          <w:sz w:val="28"/>
          <w:szCs w:val="28"/>
        </w:rPr>
        <w:t>наночастицы</w:t>
      </w:r>
      <w:proofErr w:type="spellEnd"/>
      <w:r>
        <w:rPr>
          <w:sz w:val="28"/>
          <w:szCs w:val="28"/>
        </w:rPr>
        <w:t xml:space="preserve"> металлов, </w:t>
      </w:r>
      <w:r w:rsidR="00EE45E7">
        <w:rPr>
          <w:sz w:val="28"/>
          <w:szCs w:val="28"/>
        </w:rPr>
        <w:t>конъюгированные</w:t>
      </w:r>
      <w:r>
        <w:rPr>
          <w:sz w:val="28"/>
          <w:szCs w:val="28"/>
        </w:rPr>
        <w:t xml:space="preserve"> только с одной молекулой ДНК, если же присоединенных молекул ДНК будет несколько и не будет пре</w:t>
      </w:r>
      <w:r w:rsidR="00EE45E7">
        <w:rPr>
          <w:sz w:val="28"/>
          <w:szCs w:val="28"/>
        </w:rPr>
        <w:t>-</w:t>
      </w:r>
      <w:r>
        <w:rPr>
          <w:sz w:val="28"/>
          <w:szCs w:val="28"/>
        </w:rPr>
        <w:t xml:space="preserve">сформированной поверхности, то такая </w:t>
      </w:r>
      <w:proofErr w:type="spellStart"/>
      <w:r>
        <w:rPr>
          <w:sz w:val="28"/>
          <w:szCs w:val="28"/>
        </w:rPr>
        <w:t>наночастица</w:t>
      </w:r>
      <w:proofErr w:type="spellEnd"/>
      <w:r>
        <w:rPr>
          <w:sz w:val="28"/>
          <w:szCs w:val="28"/>
        </w:rPr>
        <w:t xml:space="preserve"> металла станет пространственным кластером и эффективной сборки сетки не произойдет. В </w:t>
      </w:r>
      <w:proofErr w:type="spellStart"/>
      <w:r>
        <w:rPr>
          <w:sz w:val="28"/>
          <w:szCs w:val="28"/>
        </w:rPr>
        <w:t>Duke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выпускают </w:t>
      </w:r>
      <w:proofErr w:type="spellStart"/>
      <w:r>
        <w:rPr>
          <w:sz w:val="28"/>
          <w:szCs w:val="28"/>
        </w:rPr>
        <w:t>гриды</w:t>
      </w:r>
      <w:proofErr w:type="spellEnd"/>
      <w:r>
        <w:rPr>
          <w:sz w:val="28"/>
          <w:szCs w:val="28"/>
        </w:rPr>
        <w:t xml:space="preserve"> (расходный материал для структурных исследований методом криоэлектронной микроскопии) с порами в 6 микрон, полученные таким способом на основе ДНК-сеток (см. слайд 19).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20.</w:t>
      </w:r>
      <w:r>
        <w:rPr>
          <w:sz w:val="28"/>
          <w:szCs w:val="28"/>
        </w:rPr>
        <w:t xml:space="preserve"> Создание сеток из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металлов возможно также за счет прямого попарного взаимодействия </w:t>
      </w:r>
      <w:proofErr w:type="spellStart"/>
      <w:r>
        <w:rPr>
          <w:sz w:val="28"/>
          <w:szCs w:val="28"/>
        </w:rPr>
        <w:t>коньюгированных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наночастицами</w:t>
      </w:r>
      <w:proofErr w:type="spellEnd"/>
      <w:r>
        <w:rPr>
          <w:sz w:val="28"/>
          <w:szCs w:val="28"/>
        </w:rPr>
        <w:t xml:space="preserve"> металлов </w:t>
      </w:r>
      <w:proofErr w:type="spellStart"/>
      <w:r>
        <w:rPr>
          <w:sz w:val="28"/>
          <w:szCs w:val="28"/>
        </w:rPr>
        <w:t>олигонуклеотидами</w:t>
      </w:r>
      <w:proofErr w:type="spellEnd"/>
      <w:r>
        <w:rPr>
          <w:sz w:val="28"/>
          <w:szCs w:val="28"/>
        </w:rPr>
        <w:t xml:space="preserve">. В этом случае необходимо выделять частицы, несущие несколько </w:t>
      </w:r>
      <w:proofErr w:type="spellStart"/>
      <w:r>
        <w:rPr>
          <w:sz w:val="28"/>
          <w:szCs w:val="28"/>
        </w:rPr>
        <w:t>олигонуклеотидов</w:t>
      </w:r>
      <w:proofErr w:type="spellEnd"/>
      <w:r>
        <w:rPr>
          <w:sz w:val="28"/>
          <w:szCs w:val="28"/>
        </w:rPr>
        <w:t xml:space="preserve"> с определенными последовательностями.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21-22. </w:t>
      </w:r>
      <w:r>
        <w:rPr>
          <w:sz w:val="28"/>
          <w:szCs w:val="28"/>
        </w:rPr>
        <w:t xml:space="preserve">Защищенные ДНК-структуры могут быть использованы в коллоидных растворах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металлов для предохранения от агрегации частиц и повышения сроков хранения таких </w:t>
      </w:r>
      <w:r w:rsidR="00EE45E7">
        <w:rPr>
          <w:sz w:val="28"/>
          <w:szCs w:val="28"/>
        </w:rPr>
        <w:t>растворов</w:t>
      </w:r>
      <w:r>
        <w:rPr>
          <w:sz w:val="28"/>
          <w:szCs w:val="28"/>
        </w:rPr>
        <w:t xml:space="preserve">. Было показано, что ДНК-шпильки на поверхности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металлов препятствуют их </w:t>
      </w:r>
      <w:r>
        <w:rPr>
          <w:sz w:val="28"/>
          <w:szCs w:val="28"/>
        </w:rPr>
        <w:lastRenderedPageBreak/>
        <w:t xml:space="preserve">агрегации. Также модификация ДНК может обеспечивать контроль сборки сложносоставных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металлов.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23.</w:t>
      </w:r>
      <w:r>
        <w:rPr>
          <w:sz w:val="28"/>
          <w:szCs w:val="28"/>
        </w:rPr>
        <w:t xml:space="preserve"> В отдельное направление (не с использованием блоков) создания любых структур можно выделить метод ДНК-оригами. Впервые этот метод был представлен в работе американского изобретателя Пола </w:t>
      </w:r>
      <w:proofErr w:type="spellStart"/>
      <w:r>
        <w:rPr>
          <w:sz w:val="28"/>
          <w:szCs w:val="28"/>
        </w:rPr>
        <w:t>Ротмунда</w:t>
      </w:r>
      <w:proofErr w:type="spellEnd"/>
      <w:r>
        <w:rPr>
          <w:sz w:val="28"/>
          <w:szCs w:val="28"/>
        </w:rPr>
        <w:t xml:space="preserve"> в 2006 году [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(2006). </w:t>
      </w:r>
      <w:r w:rsidRPr="00485886">
        <w:rPr>
          <w:sz w:val="28"/>
          <w:szCs w:val="28"/>
          <w:lang w:val="en-US"/>
        </w:rPr>
        <w:t xml:space="preserve">440 (7082): 297–302. </w:t>
      </w:r>
      <w:proofErr w:type="spellStart"/>
      <w:r w:rsidRPr="00485886">
        <w:rPr>
          <w:sz w:val="28"/>
          <w:szCs w:val="28"/>
          <w:lang w:val="en-US"/>
        </w:rPr>
        <w:t>Rothemund</w:t>
      </w:r>
      <w:proofErr w:type="spellEnd"/>
      <w:r w:rsidRPr="00485886">
        <w:rPr>
          <w:sz w:val="28"/>
          <w:szCs w:val="28"/>
          <w:lang w:val="en-US"/>
        </w:rPr>
        <w:t xml:space="preserve">, P. W. K. «Folding DNA to create nanoscale shapes and patterns».]. </w:t>
      </w:r>
      <w:r>
        <w:rPr>
          <w:sz w:val="28"/>
          <w:szCs w:val="28"/>
        </w:rPr>
        <w:t xml:space="preserve">Метод основан на взаимодействии длинной цепи ДНК с более короткими ДНК, комплементарными к тем или иным участкам длинной цепи. При переходе </w:t>
      </w:r>
      <w:proofErr w:type="spellStart"/>
      <w:r>
        <w:rPr>
          <w:sz w:val="28"/>
          <w:szCs w:val="28"/>
        </w:rPr>
        <w:t>одноцепочечный</w:t>
      </w:r>
      <w:proofErr w:type="spellEnd"/>
      <w:r>
        <w:rPr>
          <w:sz w:val="28"/>
          <w:szCs w:val="28"/>
        </w:rPr>
        <w:t xml:space="preserve"> участок –двойная спираль происходит конформационное изменение от «клубка» к «палке». Свободное вращение по фосфодиэфирным связям длинной цепи становиться ограниченным из-за образования водородных связей с основаниями короткой цепи ДНК. Сборка нужных фигур происходит так: на первом этапе рассчитывают, где должны быть двуспиральные участки, а где </w:t>
      </w:r>
      <w:proofErr w:type="spellStart"/>
      <w:r>
        <w:rPr>
          <w:sz w:val="28"/>
          <w:szCs w:val="28"/>
        </w:rPr>
        <w:t>одноцепочечные</w:t>
      </w:r>
      <w:proofErr w:type="spellEnd"/>
      <w:r>
        <w:rPr>
          <w:sz w:val="28"/>
          <w:szCs w:val="28"/>
        </w:rPr>
        <w:t>, для получения нужной фигуры на основе длинной природной ДНК, после этого направленно синтезируют короткие ДНК-фрагменты (</w:t>
      </w:r>
      <w:proofErr w:type="spellStart"/>
      <w:r>
        <w:rPr>
          <w:sz w:val="28"/>
          <w:szCs w:val="28"/>
        </w:rPr>
        <w:t>олигонуклеотиды</w:t>
      </w:r>
      <w:proofErr w:type="spellEnd"/>
      <w:r>
        <w:rPr>
          <w:sz w:val="28"/>
          <w:szCs w:val="28"/>
        </w:rPr>
        <w:t xml:space="preserve"> — синтетические короткие ДНК («скрепки»)), </w:t>
      </w:r>
      <w:proofErr w:type="spellStart"/>
      <w:r>
        <w:rPr>
          <w:sz w:val="28"/>
          <w:szCs w:val="28"/>
        </w:rPr>
        <w:t>комплиментарные</w:t>
      </w:r>
      <w:proofErr w:type="spellEnd"/>
      <w:r>
        <w:rPr>
          <w:sz w:val="28"/>
          <w:szCs w:val="28"/>
        </w:rPr>
        <w:t xml:space="preserve">, соответственно, рассчитанным участкам. Только после этого длинные и короткие цепи ДНК смешиваются, и смесь нагревается до температуры, при которой расплетаются все случайно образовавшиеся </w:t>
      </w:r>
      <w:proofErr w:type="spellStart"/>
      <w:r>
        <w:rPr>
          <w:sz w:val="28"/>
          <w:szCs w:val="28"/>
        </w:rPr>
        <w:t>двуцепочечные</w:t>
      </w:r>
      <w:proofErr w:type="spellEnd"/>
      <w:r>
        <w:rPr>
          <w:sz w:val="28"/>
          <w:szCs w:val="28"/>
        </w:rPr>
        <w:t xml:space="preserve"> участки.  Далее в процессе охлаждения </w:t>
      </w:r>
      <w:proofErr w:type="spellStart"/>
      <w:r>
        <w:rPr>
          <w:sz w:val="28"/>
          <w:szCs w:val="28"/>
        </w:rPr>
        <w:t>олигонуклеотиды</w:t>
      </w:r>
      <w:proofErr w:type="spellEnd"/>
      <w:r>
        <w:rPr>
          <w:sz w:val="28"/>
          <w:szCs w:val="28"/>
        </w:rPr>
        <w:t xml:space="preserve">, которые в смеси присутствуют в избытке, соединяются с намеченными для них участками длинных цепей, заставляя последние изгибаться так, как </w:t>
      </w:r>
      <w:proofErr w:type="spellStart"/>
      <w:r>
        <w:rPr>
          <w:sz w:val="28"/>
          <w:szCs w:val="28"/>
        </w:rPr>
        <w:t>запланированно</w:t>
      </w:r>
      <w:proofErr w:type="spellEnd"/>
      <w:r>
        <w:rPr>
          <w:sz w:val="28"/>
          <w:szCs w:val="28"/>
        </w:rPr>
        <w:t xml:space="preserve">. Полученные таким образом фигуры условно можно назвать «двумерными», так как получающийся рисунок по толщине соответствует ширине двойной спирали, что для наиболее распространенной В-форме соответствует около 2.2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24. </w:t>
      </w:r>
      <w:r>
        <w:rPr>
          <w:sz w:val="28"/>
          <w:szCs w:val="28"/>
        </w:rPr>
        <w:t>В литературе описано два общих подхода к использованию ДНК-оригами для создания структурных материалов [</w:t>
      </w:r>
      <w:proofErr w:type="spellStart"/>
      <w:r>
        <w:rPr>
          <w:sz w:val="28"/>
          <w:szCs w:val="28"/>
        </w:rPr>
        <w:t>Nanotechnology</w:t>
      </w:r>
      <w:proofErr w:type="spellEnd"/>
      <w:r>
        <w:rPr>
          <w:sz w:val="28"/>
          <w:szCs w:val="28"/>
        </w:rPr>
        <w:t xml:space="preserve"> 20 (2009) 235305 (5pp). </w:t>
      </w:r>
      <w:r w:rsidRPr="00595C2C">
        <w:rPr>
          <w:sz w:val="28"/>
          <w:szCs w:val="28"/>
          <w:lang w:val="en-US"/>
        </w:rPr>
        <w:t xml:space="preserve">DNA origami as a nanoscale template for protein assembly. Anton </w:t>
      </w:r>
      <w:proofErr w:type="spellStart"/>
      <w:r w:rsidRPr="00595C2C">
        <w:rPr>
          <w:sz w:val="28"/>
          <w:szCs w:val="28"/>
          <w:lang w:val="en-US"/>
        </w:rPr>
        <w:t>Kuzyk</w:t>
      </w:r>
      <w:proofErr w:type="spellEnd"/>
      <w:r w:rsidRPr="00595C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595C2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др</w:t>
      </w:r>
      <w:proofErr w:type="spellEnd"/>
      <w:r w:rsidRPr="00595C2C">
        <w:rPr>
          <w:sz w:val="28"/>
          <w:szCs w:val="28"/>
          <w:lang w:val="en-US"/>
        </w:rPr>
        <w:t xml:space="preserve">.]. </w:t>
      </w:r>
      <w:r>
        <w:rPr>
          <w:sz w:val="28"/>
          <w:szCs w:val="28"/>
        </w:rPr>
        <w:t xml:space="preserve">В одном подходе, собранные структуры ДНК-оригами используется в качестве шаблона для другого материала (сортировка).  В другом, композиционный материал собирается одновременно с ДНК-оригами, т.е. методика ДНК-оригами используется для помещения отличных от ДНК молекул в определенное место в пространстве, что определяет новые свойства материалов (аналог получения </w:t>
      </w:r>
      <w:proofErr w:type="spellStart"/>
      <w:r>
        <w:rPr>
          <w:sz w:val="28"/>
          <w:szCs w:val="28"/>
        </w:rPr>
        <w:t>нанопроводов</w:t>
      </w:r>
      <w:proofErr w:type="spellEnd"/>
      <w:r>
        <w:rPr>
          <w:sz w:val="28"/>
          <w:szCs w:val="28"/>
        </w:rPr>
        <w:t>, что рассматривали выше).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25. </w:t>
      </w:r>
      <w:r>
        <w:rPr>
          <w:sz w:val="28"/>
          <w:szCs w:val="28"/>
        </w:rPr>
        <w:t>Особое внимание хотелось бы уделить процессам ДНК-</w:t>
      </w:r>
      <w:proofErr w:type="spellStart"/>
      <w:r>
        <w:rPr>
          <w:sz w:val="28"/>
          <w:szCs w:val="28"/>
        </w:rPr>
        <w:t>самосборки</w:t>
      </w:r>
      <w:proofErr w:type="spellEnd"/>
      <w:r>
        <w:rPr>
          <w:sz w:val="28"/>
          <w:szCs w:val="28"/>
        </w:rPr>
        <w:t xml:space="preserve"> и литографии. ДНК-оригами служит в этом случае основой для литографии или используется совместно с поверхностями для сортировки [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Nanotechnology</w:t>
      </w:r>
      <w:proofErr w:type="spellEnd"/>
      <w:r>
        <w:rPr>
          <w:sz w:val="28"/>
          <w:szCs w:val="28"/>
        </w:rPr>
        <w:t xml:space="preserve"> 4, 543 - 544 (2009) </w:t>
      </w:r>
      <w:proofErr w:type="spellStart"/>
      <w:r>
        <w:rPr>
          <w:sz w:val="28"/>
          <w:szCs w:val="28"/>
        </w:rPr>
        <w:t>Graiger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Nanotechnology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4, 557 - 561 (2009), </w:t>
      </w:r>
      <w:proofErr w:type="spellStart"/>
      <w:r>
        <w:rPr>
          <w:sz w:val="28"/>
          <w:szCs w:val="28"/>
        </w:rPr>
        <w:t>Wallraff</w:t>
      </w:r>
      <w:proofErr w:type="spellEnd"/>
      <w:r>
        <w:rPr>
          <w:sz w:val="28"/>
          <w:szCs w:val="28"/>
        </w:rPr>
        <w:t xml:space="preserve"> и др.]. Так пресс-релиз компании IBM от августа, 2009:</w:t>
      </w:r>
    </w:p>
    <w:p w:rsidR="00C23ADD" w:rsidRDefault="00A42965">
      <w:pPr>
        <w:pStyle w:val="Standard"/>
        <w:jc w:val="both"/>
        <w:rPr>
          <w:rFonts w:ascii="Arial" w:hAnsi="Arial"/>
        </w:rPr>
      </w:pPr>
      <w:hyperlink r:id="rId8" w:history="1">
        <w:r w:rsidR="004D6CC4">
          <w:rPr>
            <w:sz w:val="28"/>
            <w:szCs w:val="28"/>
          </w:rPr>
          <w:t>http://www-03.ibm.com/press/us/en/pressrelease/28185.wss</w:t>
        </w:r>
      </w:hyperlink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утверждает, что комбинация ДНК-оригами и литографии как метода создания чипов позволяет повысить разрешение с 25 до 6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26. </w:t>
      </w:r>
      <w:r>
        <w:rPr>
          <w:sz w:val="28"/>
          <w:szCs w:val="28"/>
        </w:rPr>
        <w:t>ДНК-оригами может быть использовано совместно с поверхностью  для сортировки нан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объектов [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Nanotechnology</w:t>
      </w:r>
      <w:proofErr w:type="spellEnd"/>
      <w:r>
        <w:rPr>
          <w:sz w:val="28"/>
          <w:szCs w:val="28"/>
        </w:rPr>
        <w:t xml:space="preserve"> 5, 121 - 126 (2010), </w:t>
      </w:r>
      <w:proofErr w:type="spellStart"/>
      <w:r>
        <w:rPr>
          <w:sz w:val="28"/>
          <w:szCs w:val="28"/>
        </w:rPr>
        <w:t>Cha</w:t>
      </w:r>
      <w:proofErr w:type="spellEnd"/>
      <w:r>
        <w:rPr>
          <w:sz w:val="28"/>
          <w:szCs w:val="28"/>
        </w:rPr>
        <w:t xml:space="preserve"> и др.]. Успешная схема такого процесса представлена на слайде. На первом этапе по принципу ДНК-оригами проводили сборку ДНК-треугольников, параллельно модифицируя </w:t>
      </w:r>
      <w:proofErr w:type="spellStart"/>
      <w:r>
        <w:rPr>
          <w:sz w:val="28"/>
          <w:szCs w:val="28"/>
        </w:rPr>
        <w:t>наночастицы</w:t>
      </w:r>
      <w:proofErr w:type="spellEnd"/>
      <w:r>
        <w:rPr>
          <w:sz w:val="28"/>
          <w:szCs w:val="28"/>
        </w:rPr>
        <w:t xml:space="preserve"> золота </w:t>
      </w:r>
      <w:proofErr w:type="spellStart"/>
      <w:r>
        <w:rPr>
          <w:sz w:val="28"/>
          <w:szCs w:val="28"/>
        </w:rPr>
        <w:t>олигонуклеотидами</w:t>
      </w:r>
      <w:proofErr w:type="spellEnd"/>
      <w:r>
        <w:rPr>
          <w:sz w:val="28"/>
          <w:szCs w:val="28"/>
        </w:rPr>
        <w:t xml:space="preserve">, собирали треугольники с </w:t>
      </w:r>
      <w:proofErr w:type="spellStart"/>
      <w:r>
        <w:rPr>
          <w:sz w:val="28"/>
          <w:szCs w:val="28"/>
        </w:rPr>
        <w:t>наночастицами</w:t>
      </w:r>
      <w:proofErr w:type="spellEnd"/>
      <w:r>
        <w:rPr>
          <w:sz w:val="28"/>
          <w:szCs w:val="28"/>
        </w:rPr>
        <w:t xml:space="preserve"> золота в вершинах. Сортировка на поверхности позволила расположить треугольники регулярно. Конечная цель - повысить разрешение и контролировать затраты в разработке альтернативных традиционным технологиям </w:t>
      </w:r>
      <w:proofErr w:type="spellStart"/>
      <w:r>
        <w:rPr>
          <w:sz w:val="28"/>
          <w:szCs w:val="28"/>
        </w:rPr>
        <w:t>микротехнологий</w:t>
      </w:r>
      <w:proofErr w:type="spellEnd"/>
      <w:r>
        <w:rPr>
          <w:sz w:val="28"/>
          <w:szCs w:val="28"/>
        </w:rPr>
        <w:t>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Слайды 27-30. </w:t>
      </w:r>
      <w:r>
        <w:rPr>
          <w:sz w:val="28"/>
          <w:szCs w:val="28"/>
        </w:rPr>
        <w:t xml:space="preserve">Если фермент </w:t>
      </w:r>
      <w:proofErr w:type="spellStart"/>
      <w:r>
        <w:rPr>
          <w:sz w:val="28"/>
          <w:szCs w:val="28"/>
        </w:rPr>
        <w:t>лигазу</w:t>
      </w:r>
      <w:proofErr w:type="spellEnd"/>
      <w:r>
        <w:rPr>
          <w:sz w:val="28"/>
          <w:szCs w:val="28"/>
        </w:rPr>
        <w:t xml:space="preserve"> добавить в раствор, содержащий ДНК-блоки без выступающих концов (примеры для блоков разной формы и формирование гидрогеля схематично представлены на слайде 27, визуализация </w:t>
      </w:r>
      <w:proofErr w:type="spellStart"/>
      <w:r>
        <w:rPr>
          <w:sz w:val="28"/>
          <w:szCs w:val="28"/>
        </w:rPr>
        <w:t>струкур</w:t>
      </w:r>
      <w:proofErr w:type="spellEnd"/>
      <w:r>
        <w:rPr>
          <w:sz w:val="28"/>
          <w:szCs w:val="28"/>
        </w:rPr>
        <w:t xml:space="preserve"> гидрогелей на основе разных блоков представлена на слайде 29), то есть все концы будут совместимы между собой, в результате получится трехмерный материал - гидрогель. Это трехмерный материал с контролируемым размером пор (размер зависит от длины «рук» и формы блоков), характеризуется </w:t>
      </w:r>
      <w:proofErr w:type="spellStart"/>
      <w:r>
        <w:rPr>
          <w:sz w:val="28"/>
          <w:szCs w:val="28"/>
        </w:rPr>
        <w:t>биодеградируемостью</w:t>
      </w:r>
      <w:proofErr w:type="spellEnd"/>
      <w:r>
        <w:rPr>
          <w:sz w:val="28"/>
          <w:szCs w:val="28"/>
        </w:rPr>
        <w:t>, а скорость биодеградации зависит от структуры. Для это материала было предложено применение в качестве контейнера для лекарств [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5, 797 - 801 (2006),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Luo</w:t>
      </w:r>
      <w:proofErr w:type="spellEnd"/>
      <w:r>
        <w:rPr>
          <w:sz w:val="28"/>
          <w:szCs w:val="28"/>
        </w:rPr>
        <w:t xml:space="preserve"> и др.] (слайд 28).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30 </w:t>
      </w:r>
      <w:r>
        <w:rPr>
          <w:sz w:val="28"/>
          <w:szCs w:val="28"/>
        </w:rPr>
        <w:t xml:space="preserve">Отдельно стоит отметить </w:t>
      </w:r>
      <w:proofErr w:type="spellStart"/>
      <w:r>
        <w:rPr>
          <w:sz w:val="28"/>
          <w:szCs w:val="28"/>
        </w:rPr>
        <w:t>биосовместимость</w:t>
      </w:r>
      <w:proofErr w:type="spellEnd"/>
      <w:r>
        <w:rPr>
          <w:sz w:val="28"/>
          <w:szCs w:val="28"/>
        </w:rPr>
        <w:t xml:space="preserve"> таких гидрогелей, что позволяет проводить включение  в них клеток животных и дальнейшее  культивирование клеток, что в перспективе приведет к трехмерному культивированию клеток для тканевой инженерии и клеточной терапии [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5, 797 - 801 (2006),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Luo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] 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p w:rsidR="00C23ADD" w:rsidRDefault="004D6CC4">
      <w:pPr>
        <w:pStyle w:val="Standard"/>
        <w:jc w:val="both"/>
        <w:rPr>
          <w:rFonts w:ascii="Arial" w:hAnsi="Arial"/>
        </w:rPr>
      </w:pPr>
      <w:r>
        <w:rPr>
          <w:b/>
          <w:bCs/>
          <w:sz w:val="28"/>
          <w:szCs w:val="28"/>
        </w:rPr>
        <w:t xml:space="preserve">Слайды 31-33. </w:t>
      </w:r>
      <w:r>
        <w:rPr>
          <w:sz w:val="28"/>
          <w:szCs w:val="28"/>
        </w:rPr>
        <w:t xml:space="preserve">Вскоре после создания «двумерных» структур в технике ДНК-оригами стал возможным переход и к трехмерным структурам («трехмерная техника»). Специальные программы, позволяющие рассчитать последовательности, которые необходимо синтезировать для сборки нужной структуры, к примеру </w:t>
      </w:r>
      <w:hyperlink r:id="rId9" w:history="1">
        <w:r>
          <w:rPr>
            <w:sz w:val="28"/>
            <w:szCs w:val="28"/>
          </w:rPr>
          <w:t>http://cadnano.org/</w:t>
        </w:r>
      </w:hyperlink>
      <w:r>
        <w:rPr>
          <w:sz w:val="28"/>
          <w:szCs w:val="28"/>
        </w:rPr>
        <w:t xml:space="preserve"> (слайд 31) и пример из сборки блока в программе (слайд 32). В трехмерной технике ДНК-оригами могут быть сформированы различные </w:t>
      </w:r>
      <w:proofErr w:type="spellStart"/>
      <w:r>
        <w:rPr>
          <w:sz w:val="28"/>
          <w:szCs w:val="28"/>
        </w:rPr>
        <w:t>нанострутуры</w:t>
      </w:r>
      <w:proofErr w:type="spellEnd"/>
      <w:r>
        <w:rPr>
          <w:sz w:val="28"/>
          <w:szCs w:val="28"/>
        </w:rPr>
        <w:t xml:space="preserve">, содержащие изгибы, это могут быть </w:t>
      </w:r>
      <w:proofErr w:type="spellStart"/>
      <w:r>
        <w:rPr>
          <w:sz w:val="28"/>
          <w:szCs w:val="28"/>
        </w:rPr>
        <w:t>наношестеренки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нанофтулки</w:t>
      </w:r>
      <w:proofErr w:type="spellEnd"/>
      <w:r>
        <w:rPr>
          <w:sz w:val="28"/>
          <w:szCs w:val="28"/>
        </w:rPr>
        <w:t xml:space="preserve"> и т.д. [</w:t>
      </w:r>
      <w:proofErr w:type="spellStart"/>
      <w:r>
        <w:rPr>
          <w:sz w:val="28"/>
          <w:szCs w:val="28"/>
        </w:rPr>
        <w:t>Folding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Twisted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Nanoscale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Shapes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, 325:725–730, 7 (2009) </w:t>
      </w:r>
      <w:proofErr w:type="spellStart"/>
      <w:r>
        <w:rPr>
          <w:sz w:val="28"/>
          <w:szCs w:val="28"/>
        </w:rPr>
        <w:t>Shih</w:t>
      </w:r>
      <w:proofErr w:type="spellEnd"/>
      <w:r>
        <w:rPr>
          <w:sz w:val="28"/>
          <w:szCs w:val="28"/>
        </w:rPr>
        <w:t xml:space="preserve"> и др.] (схемы и визуализация АСМ представлены на слайде 33).</w:t>
      </w:r>
    </w:p>
    <w:p w:rsidR="00C23ADD" w:rsidRDefault="00C23ADD">
      <w:pPr>
        <w:pStyle w:val="Standard"/>
        <w:jc w:val="both"/>
        <w:rPr>
          <w:sz w:val="28"/>
          <w:szCs w:val="28"/>
        </w:rPr>
      </w:pPr>
    </w:p>
    <w:sectPr w:rsidR="00C23AD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65" w:rsidRDefault="00A42965">
      <w:r>
        <w:separator/>
      </w:r>
    </w:p>
  </w:endnote>
  <w:endnote w:type="continuationSeparator" w:id="0">
    <w:p w:rsidR="00A42965" w:rsidRDefault="00A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65" w:rsidRDefault="00A42965">
      <w:r>
        <w:rPr>
          <w:color w:val="000000"/>
        </w:rPr>
        <w:separator/>
      </w:r>
    </w:p>
  </w:footnote>
  <w:footnote w:type="continuationSeparator" w:id="0">
    <w:p w:rsidR="00A42965" w:rsidRDefault="00A4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3ADD"/>
    <w:rsid w:val="00485886"/>
    <w:rsid w:val="004D6CC4"/>
    <w:rsid w:val="00595C2C"/>
    <w:rsid w:val="00987C7D"/>
    <w:rsid w:val="00A42965"/>
    <w:rsid w:val="00BB6FE0"/>
    <w:rsid w:val="00C23ADD"/>
    <w:rsid w:val="00E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Normal (Web)"/>
    <w:basedOn w:val="Standard"/>
    <w:pPr>
      <w:spacing w:before="100" w:after="100"/>
    </w:pPr>
    <w:rPr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</w:r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Normal (Web)"/>
    <w:basedOn w:val="Standard"/>
    <w:pPr>
      <w:spacing w:before="100" w:after="100"/>
    </w:pPr>
    <w:rPr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</w:r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03.ibm.com/press/us/en/pressrelease/28185.w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nalc.org/view/15487-DNA-ligation-3D-animation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dna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Rodina</dc:creator>
  <cp:lastModifiedBy>Molly</cp:lastModifiedBy>
  <cp:revision>2</cp:revision>
  <dcterms:created xsi:type="dcterms:W3CDTF">2020-04-13T07:57:00Z</dcterms:created>
  <dcterms:modified xsi:type="dcterms:W3CDTF">2020-04-13T07:57:00Z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