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2" w:rsidRPr="002C6328" w:rsidRDefault="0097385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налоговой грамотности.</w:t>
      </w:r>
    </w:p>
    <w:p w:rsidR="00B5335B" w:rsidRDefault="00B533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6AF2" w:rsidRPr="002C6328" w:rsidRDefault="00B533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296AF2" w:rsidRPr="002C6328" w:rsidRDefault="00296A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6AF2" w:rsidRPr="002C6328" w:rsidRDefault="0097385F" w:rsidP="009738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Налоговая грамотность населения является одним из основных условий снижения налоговых и финансовых рисков населения и, как следствие, может быть рассмотрено в качестве базиса развития экономики страны. </w:t>
      </w:r>
    </w:p>
    <w:p w:rsidR="0097385F" w:rsidRPr="002C6328" w:rsidRDefault="0097385F" w:rsidP="0097385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Предлагаемый межфакультетский курс, направлен на </w:t>
      </w:r>
      <w:r w:rsidRPr="002C632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bookmarkStart w:id="0" w:name="_GoBack"/>
      <w:bookmarkEnd w:id="0"/>
      <w:r w:rsidRPr="002C6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6328">
        <w:rPr>
          <w:rFonts w:ascii="Times New Roman" w:hAnsi="Times New Roman"/>
          <w:sz w:val="28"/>
          <w:szCs w:val="28"/>
        </w:rPr>
        <w:t>налоговой грамотности слушателей</w:t>
      </w:r>
      <w:r w:rsidRPr="002C6328">
        <w:rPr>
          <w:rFonts w:ascii="Times New Roman" w:hAnsi="Times New Roman"/>
          <w:sz w:val="28"/>
          <w:szCs w:val="28"/>
        </w:rPr>
        <w:t xml:space="preserve"> в сфере налогообложения и повышение</w:t>
      </w:r>
      <w:r w:rsidRPr="002C6328">
        <w:rPr>
          <w:rFonts w:ascii="Times New Roman" w:hAnsi="Times New Roman"/>
          <w:sz w:val="28"/>
          <w:szCs w:val="28"/>
        </w:rPr>
        <w:t xml:space="preserve"> </w:t>
      </w:r>
      <w:r w:rsidRPr="002C6328">
        <w:rPr>
          <w:rFonts w:ascii="Times New Roman" w:hAnsi="Times New Roman"/>
          <w:sz w:val="28"/>
          <w:szCs w:val="28"/>
        </w:rPr>
        <w:t>социально</w:t>
      </w:r>
      <w:r w:rsidRPr="002C6328">
        <w:rPr>
          <w:rFonts w:ascii="Times New Roman" w:hAnsi="Times New Roman"/>
          <w:sz w:val="28"/>
          <w:szCs w:val="28"/>
        </w:rPr>
        <w:t>й</w:t>
      </w:r>
      <w:r w:rsidRPr="002C6328">
        <w:rPr>
          <w:rFonts w:ascii="Times New Roman" w:hAnsi="Times New Roman"/>
          <w:sz w:val="28"/>
          <w:szCs w:val="28"/>
        </w:rPr>
        <w:t xml:space="preserve"> ответственно</w:t>
      </w:r>
      <w:r w:rsidRPr="002C6328">
        <w:rPr>
          <w:rFonts w:ascii="Times New Roman" w:hAnsi="Times New Roman"/>
          <w:sz w:val="28"/>
          <w:szCs w:val="28"/>
        </w:rPr>
        <w:t>сти</w:t>
      </w:r>
      <w:r w:rsidRPr="002C6328">
        <w:rPr>
          <w:rFonts w:ascii="Times New Roman" w:hAnsi="Times New Roman"/>
          <w:sz w:val="28"/>
          <w:szCs w:val="28"/>
        </w:rPr>
        <w:t xml:space="preserve"> налогоплательщика. </w:t>
      </w:r>
    </w:p>
    <w:p w:rsidR="0097385F" w:rsidRPr="002C6328" w:rsidRDefault="0097385F" w:rsidP="009738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изучения межфакультетского курса у слушателей формируется</w:t>
      </w:r>
      <w:r w:rsidR="002C6328" w:rsidRPr="002C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6328" w:rsidRPr="002C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о</w:t>
      </w:r>
      <w:r w:rsidRPr="002C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C6328" w:rsidRPr="002C6328" w:rsidRDefault="0097385F" w:rsidP="002C6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ятии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 налогов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системы Российской Федерации;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328" w:rsidRPr="002C6328" w:rsidRDefault="0097385F" w:rsidP="002C6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базовых понятиях налогообложения, 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и обязанностях налогоплательщиков и налоговых о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нов;</w:t>
      </w:r>
    </w:p>
    <w:p w:rsidR="002C6328" w:rsidRPr="002C6328" w:rsidRDefault="0097385F" w:rsidP="002C6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элементах основных налогов, уплачиваемых физическими лицами и ин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дивидуальными предпринимателями;</w:t>
      </w:r>
    </w:p>
    <w:p w:rsidR="002C6328" w:rsidRPr="002C6328" w:rsidRDefault="0097385F" w:rsidP="002C6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основах налогового пла</w:t>
      </w:r>
      <w:r w:rsidR="002C6328"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 и налогового контроля;</w:t>
      </w:r>
    </w:p>
    <w:p w:rsidR="0097385F" w:rsidRPr="002C6328" w:rsidRDefault="0097385F" w:rsidP="002C6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основах международного налогообложения и взаимодействия налоговых юрисдикций.</w:t>
      </w:r>
    </w:p>
    <w:p w:rsidR="00296AF2" w:rsidRPr="002C6328" w:rsidRDefault="00296A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AF2" w:rsidRPr="002C6328" w:rsidRDefault="00B533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328">
        <w:rPr>
          <w:rFonts w:ascii="Times New Roman" w:eastAsia="Times New Roman" w:hAnsi="Times New Roman"/>
          <w:b/>
          <w:sz w:val="28"/>
          <w:szCs w:val="28"/>
          <w:lang w:eastAsia="ru-RU"/>
        </w:rPr>
        <w:t>Темы лекций</w:t>
      </w:r>
    </w:p>
    <w:p w:rsidR="002C6328" w:rsidRPr="002C6328" w:rsidRDefault="002C6328" w:rsidP="002C6328">
      <w:pPr>
        <w:pStyle w:val="1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2C6328">
        <w:rPr>
          <w:szCs w:val="28"/>
        </w:rPr>
        <w:t>Налоги и другие виды государственных доходов. Функции налогов.</w:t>
      </w:r>
      <w:r w:rsidRPr="002C6328">
        <w:rPr>
          <w:szCs w:val="28"/>
        </w:rPr>
        <w:t xml:space="preserve"> Налоговое регулирование социально – экономических процессов: сущность и формы проявления.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Виды налогов. Критерии классификации налогов. Принципы налогообложения.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</w:rPr>
        <w:t>Экономическая деятельность и налогообложение</w:t>
      </w:r>
      <w:r w:rsidRPr="002C6328">
        <w:rPr>
          <w:rFonts w:ascii="Times New Roman" w:hAnsi="Times New Roman" w:cs="Times New Roman"/>
          <w:sz w:val="28"/>
          <w:szCs w:val="28"/>
        </w:rPr>
        <w:t xml:space="preserve">. Особенности определения налоговых последствий экономической деятельности. 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юридического состава налога.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и участники налоговых правоотношений. Права и обязанности участников налоговых правоотношений.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Налоговое стимулирование малого бизнеса.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Специальные налоговые режимы.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 w:cs="Times New Roman"/>
          <w:sz w:val="28"/>
          <w:szCs w:val="28"/>
        </w:rPr>
        <w:t>НДФЛ. Основные элементы налога. Практика исчисления.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 w:cs="Times New Roman"/>
          <w:sz w:val="28"/>
          <w:szCs w:val="28"/>
        </w:rPr>
        <w:t xml:space="preserve">Индивидуальное налоговое планирование.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лиц. </w:t>
      </w: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Транспортный налог. </w:t>
      </w:r>
      <w:r w:rsidRPr="002C6328">
        <w:rPr>
          <w:rFonts w:ascii="Times New Roman" w:hAnsi="Times New Roman" w:cs="Times New Roman"/>
          <w:sz w:val="28"/>
          <w:szCs w:val="28"/>
        </w:rPr>
        <w:t>Основные элементы налога. Практика исчисления.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328">
        <w:rPr>
          <w:rFonts w:ascii="Times New Roman" w:hAnsi="Times New Roman" w:cs="Times New Roman"/>
          <w:sz w:val="28"/>
          <w:szCs w:val="28"/>
        </w:rPr>
        <w:t>Налоговое администрирование: понятийный аппарат, цели, задачи, правовая основа.</w:t>
      </w:r>
      <w:r w:rsidRPr="002C6328">
        <w:rPr>
          <w:rFonts w:ascii="Times New Roman" w:hAnsi="Times New Roman" w:cs="Times New Roman"/>
          <w:sz w:val="28"/>
          <w:szCs w:val="28"/>
        </w:rPr>
        <w:t xml:space="preserve"> </w:t>
      </w: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Налоговый контроль и общение с налоговыми органами. </w:t>
      </w:r>
    </w:p>
    <w:p w:rsidR="002C6328" w:rsidRPr="002C6328" w:rsidRDefault="002C6328" w:rsidP="002C63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налогообложения и взаимодействия налоговых юрисдикц</w:t>
      </w:r>
      <w:r w:rsidRPr="002C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2C6328" w:rsidRPr="002C6328" w:rsidRDefault="002C6328" w:rsidP="002C632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96AF2" w:rsidRPr="002C6328" w:rsidRDefault="00B5335B">
      <w:pPr>
        <w:jc w:val="center"/>
        <w:rPr>
          <w:rFonts w:ascii="Times New Roman" w:hAnsi="Times New Roman"/>
          <w:b/>
          <w:sz w:val="28"/>
          <w:szCs w:val="28"/>
        </w:rPr>
      </w:pPr>
      <w:r w:rsidRPr="002C6328">
        <w:rPr>
          <w:rFonts w:ascii="Times New Roman" w:hAnsi="Times New Roman"/>
          <w:b/>
          <w:sz w:val="28"/>
          <w:szCs w:val="28"/>
        </w:rPr>
        <w:lastRenderedPageBreak/>
        <w:t>Вопросы к зачету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Источники государственных доходов. Историческая ретроспектива.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Виды регалий: сравнительная характеристика основных черт и форм проявлений.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Современные формы проявления регалий.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Роль налогового регулирования.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Значение классификации налогов.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Персональные и </w:t>
      </w:r>
      <w:proofErr w:type="spellStart"/>
      <w:r w:rsidRPr="002C6328">
        <w:rPr>
          <w:rFonts w:ascii="Times New Roman" w:hAnsi="Times New Roman"/>
          <w:sz w:val="28"/>
          <w:szCs w:val="28"/>
        </w:rPr>
        <w:t>пообъектные</w:t>
      </w:r>
      <w:proofErr w:type="spellEnd"/>
      <w:r w:rsidRPr="002C6328">
        <w:rPr>
          <w:rFonts w:ascii="Times New Roman" w:hAnsi="Times New Roman"/>
          <w:sz w:val="28"/>
          <w:szCs w:val="28"/>
        </w:rPr>
        <w:t xml:space="preserve">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Прямые и косвенные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Раскладочные и количественные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Закрепленные и регулирующие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Федеральные, региональные и местные налоги.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Общие и целевые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Регулярные и разовые налоги: основание для классификации, примеры.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справедливости налогов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определенности налогов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удобства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эффективности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нейтральности налогообложения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Принцип публичной цели взимания 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приоритета финансовой цели взимания налога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Принцип ограничения специализации налогов и сборов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Принцип ограничения форм налогового законотворчества. 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Основные и факультативные участники налоговых правоотношений. 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Группы и категории налогоплательщиков. </w:t>
      </w:r>
    </w:p>
    <w:p w:rsidR="002C6328" w:rsidRPr="002C6328" w:rsidRDefault="002C6328" w:rsidP="002C632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Права и обязанности участников налоговых правоотношений.  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/>
          <w:iCs/>
          <w:color w:val="000000"/>
          <w:spacing w:val="7"/>
          <w:sz w:val="28"/>
          <w:szCs w:val="28"/>
        </w:rPr>
        <w:t>Налогоплательщики по НДФЛ. Налоговые агенты, их права и обязанности.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/>
          <w:iCs/>
          <w:color w:val="000000"/>
          <w:spacing w:val="7"/>
          <w:sz w:val="28"/>
          <w:szCs w:val="28"/>
        </w:rPr>
        <w:t>Порядок формирования налоговой базы по НДФЛ. Доходы, учитываемые при исчислении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/>
          <w:iCs/>
          <w:color w:val="000000"/>
          <w:spacing w:val="7"/>
          <w:sz w:val="28"/>
          <w:szCs w:val="28"/>
        </w:rPr>
        <w:t>Налоговые ставки по НДФЛ.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/>
          <w:iCs/>
          <w:color w:val="000000"/>
          <w:spacing w:val="7"/>
          <w:sz w:val="28"/>
          <w:szCs w:val="28"/>
        </w:rPr>
        <w:t>Налоговые вычеты по НДФЛ: классификация, характеристика и порядок предоставления.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 w:rsidRPr="002C6328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Декларирование личных доходов. 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Упрощенная система налогообложения: условия применения, плательщики, порядок определения налоговой базы и прочие элементы налога. 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ЕНВД: условия применения, плательщики, порядок определения налоговой базы и прочие элементы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lastRenderedPageBreak/>
        <w:t>Единый сельскохозяйственный налог: условия применения, плательщики, порядок определения налоговой базы и прочие элементы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 xml:space="preserve">Система налогообложения на основе патента. 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Налога на имущество физических лиц: плательщики, порядок определения налоговой базы и прочие элементы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Транспортный налог: плательщики, порядок определения налоговой базы и прочие элементы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Земельный налог: условия применения, плательщики, порядок определения налоговой базы и прочие элементы налога.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Взаимосвязь налогового администрирования и налогового контроля.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Цели и задачи налогового администрирования.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Инструменты налогового администрирования.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Полномочия налоговых органов, организация информационного обмена с органами законодательной и исполнительной власти.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Основные проблемы налогового администрирования с позиции государства и перспективы их решения.</w:t>
      </w:r>
    </w:p>
    <w:p w:rsidR="002C6328" w:rsidRPr="002C6328" w:rsidRDefault="002C6328" w:rsidP="002C63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C6328">
        <w:rPr>
          <w:rFonts w:ascii="Times New Roman" w:hAnsi="Times New Roman"/>
          <w:sz w:val="28"/>
          <w:szCs w:val="28"/>
        </w:rPr>
        <w:t>Основные проблемы налогового администрирования с позиции налогоплательщиков и перспективы их решения.</w:t>
      </w:r>
    </w:p>
    <w:p w:rsidR="00296AF2" w:rsidRPr="002C6328" w:rsidRDefault="00296AF2" w:rsidP="002C632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6AF2" w:rsidRPr="002C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927"/>
    <w:multiLevelType w:val="hybridMultilevel"/>
    <w:tmpl w:val="B9DA84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EB0"/>
    <w:multiLevelType w:val="hybridMultilevel"/>
    <w:tmpl w:val="ED3CD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742B"/>
    <w:multiLevelType w:val="hybridMultilevel"/>
    <w:tmpl w:val="E5D0D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EC7934"/>
    <w:multiLevelType w:val="hybridMultilevel"/>
    <w:tmpl w:val="356E3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5857F5"/>
    <w:multiLevelType w:val="hybridMultilevel"/>
    <w:tmpl w:val="3F18018E"/>
    <w:lvl w:ilvl="0" w:tplc="1F763E0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2"/>
    <w:rsid w:val="00296AF2"/>
    <w:rsid w:val="002C6328"/>
    <w:rsid w:val="0097385F"/>
    <w:rsid w:val="00B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B203-E383-4C1C-B647-FF0B5A80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32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2C63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Nadezhda Bashkirova</cp:lastModifiedBy>
  <cp:revision>3</cp:revision>
  <dcterms:created xsi:type="dcterms:W3CDTF">2018-05-04T07:12:00Z</dcterms:created>
  <dcterms:modified xsi:type="dcterms:W3CDTF">2018-05-04T07:13:00Z</dcterms:modified>
</cp:coreProperties>
</file>