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b/>
        </w:rPr>
        <w:t xml:space="preserve">Программа лекционного курса </w:t>
      </w:r>
    </w:p>
    <w:p>
      <w:pPr>
        <w:pStyle w:val="Normal"/>
        <w:spacing w:lineRule="auto" w:line="360"/>
        <w:jc w:val="center"/>
        <w:rPr>
          <w:b/>
          <w:b/>
          <w:i/>
          <w:i/>
          <w:sz w:val="32"/>
          <w:szCs w:val="32"/>
        </w:rPr>
      </w:pPr>
      <w:r>
        <w:rPr>
          <w:b/>
          <w:i/>
          <w:sz w:val="32"/>
          <w:szCs w:val="32"/>
        </w:rPr>
        <w:t>Этнография «советского»: менталитет, повседневность, созданные традиции.</w:t>
      </w:r>
    </w:p>
    <w:p>
      <w:pPr>
        <w:pStyle w:val="Normal"/>
        <w:spacing w:lineRule="auto" w:line="360"/>
        <w:ind w:firstLine="709"/>
        <w:jc w:val="both"/>
        <w:rPr/>
      </w:pPr>
      <w:r>
        <w:rPr/>
      </w:r>
    </w:p>
    <w:p>
      <w:pPr>
        <w:pStyle w:val="Normal"/>
        <w:spacing w:lineRule="auto" w:line="360"/>
        <w:ind w:firstLine="709"/>
        <w:jc w:val="both"/>
        <w:rPr/>
      </w:pPr>
      <w:r>
        <w:rPr/>
        <w:t>Составители:  к. и. н.,  доц.  Е. И. Ларина, к. и. н., доц.  З. У. Махмудова,  к. и. н.,  доц. А. В. Туторский.</w:t>
      </w:r>
    </w:p>
    <w:p>
      <w:pPr>
        <w:pStyle w:val="Normal"/>
        <w:spacing w:lineRule="auto" w:line="360"/>
        <w:ind w:firstLine="709"/>
        <w:jc w:val="both"/>
        <w:rPr/>
      </w:pPr>
      <w:r>
        <w:rPr/>
      </w:r>
    </w:p>
    <w:p>
      <w:pPr>
        <w:pStyle w:val="Normal"/>
        <w:spacing w:lineRule="auto" w:line="360"/>
        <w:ind w:firstLine="709"/>
        <w:jc w:val="both"/>
        <w:rPr>
          <w:b/>
          <w:b/>
          <w:i/>
          <w:i/>
        </w:rPr>
      </w:pPr>
      <w:r>
        <w:rPr>
          <w:b/>
          <w:i/>
        </w:rPr>
        <w:t>Аннотация</w:t>
      </w:r>
      <w:bookmarkStart w:id="0" w:name="_GoBack"/>
      <w:bookmarkEnd w:id="0"/>
      <w:r>
        <w:rPr>
          <w:b/>
          <w:i/>
        </w:rPr>
        <w:t>.</w:t>
      </w:r>
    </w:p>
    <w:p>
      <w:pPr>
        <w:pStyle w:val="Normal"/>
        <w:spacing w:lineRule="auto" w:line="360"/>
        <w:ind w:firstLine="709"/>
        <w:jc w:val="both"/>
        <w:rPr/>
      </w:pPr>
      <w:r>
        <w:rPr/>
        <w:t>Прошло уже более 20 лет с того времени, когда прекратил свое существование Советский Союз. Ушла в прошлое целая эпоха. Для молодого человека, живущего в начале XXI века, она всего лишь часть истории нашей страны. А между тем,  в смысле динамики этнокультурных процессов эта эпоха была полна своих сложностей, интересных поворотов, удивительных феноменов. В СССР в силу особенностей его формирования и становления как многонационального и при этом унитарного, долгое время почти изолированного от внешнего мира государства,  протекали своеобразные по содержанию и интенсивности процессы, обусловившие особые пути развития традиционной культуры. Существование «советского образа жизни» является уникальным проектом «эпохи модерна» в общемировом контексте. В то же время «советский» социокультурный комплекс стал своеобразным  континентально-региональным проектом, главным содержанием которого стала  ускоренная модернизация  жизни и культуры народов бывшей Российской империи, ставших жителями СССР. Именно так принято рассматривать все «советское». Вместе с тем, в советскую эпоху продолжали существовать и  «традиционные общества» на Русском Севере, Кавказе, в Средней Азии и Сибири.  Динамика взаимоотношений государства с этими обществами, характер и результаты взаимодействия традиции и новаций общегосударственного масштаба - основной объект рассмотрения в предлагаемом лекционном курсе.</w:t>
      </w:r>
    </w:p>
    <w:p>
      <w:pPr>
        <w:pStyle w:val="Normal"/>
        <w:spacing w:lineRule="auto" w:line="360"/>
        <w:ind w:firstLine="709"/>
        <w:jc w:val="both"/>
        <w:rPr/>
      </w:pPr>
      <w:r>
        <w:rPr/>
        <w:t>Этнографический ракурс позволяет развеять некоторые распространённые мифы о советском прошлом. Материал курса призван продемонстрировать региональные особенности советской модернизации и предлагает слушателям  найти ответы на многие сложные  вопросы.  Чем отличались процессы урбанизации в Центральной России от сходных по содержанию процессов в других регионах? Как строились взаимоотношения государства и религии на уровне повседневных практик граждан? Что такое «народное православие» и «бытовой ислам»? Как в традиционное искусство и материальную культуру народов России проникли государственные символы Российской империи, затем Советского Союза. Почему и в настоящее время некоторые из них воспринимаются как «исконные»? Правда ли то, что  во многом благодаря  национальной политике Советского государства возникли народы Средней Азии, жители которой до 1917 года имели совершенно иную структуру идентичности? В чём суть «традиционализма» и как советское государство конструировало институты «национальные по форме – социалистические по содержанию»? Что на самом деле стоит за  сегодняшней коллективной ностальгией по советскому прошлому?</w:t>
      </w:r>
    </w:p>
    <w:p>
      <w:pPr>
        <w:pStyle w:val="Normal"/>
        <w:spacing w:lineRule="auto" w:line="360"/>
        <w:ind w:firstLine="709"/>
        <w:jc w:val="both"/>
        <w:rPr/>
      </w:pPr>
      <w:r>
        <w:rPr/>
      </w:r>
    </w:p>
    <w:p>
      <w:pPr>
        <w:pStyle w:val="Normal"/>
        <w:spacing w:lineRule="auto" w:line="360"/>
        <w:ind w:firstLine="709"/>
        <w:jc w:val="both"/>
        <w:rPr>
          <w:rFonts w:ascii="Calibri" w:hAnsi="Calibri" w:eastAsia="Calibri"/>
          <w:b/>
          <w:b/>
          <w:i/>
          <w:i/>
          <w:sz w:val="22"/>
          <w:szCs w:val="22"/>
          <w:lang w:eastAsia="en-US"/>
        </w:rPr>
      </w:pPr>
      <w:r>
        <w:rPr>
          <w:rFonts w:eastAsia="Calibri" w:ascii="Calibri" w:hAnsi="Calibri"/>
          <w:b/>
          <w:i/>
          <w:sz w:val="22"/>
          <w:szCs w:val="22"/>
          <w:lang w:eastAsia="en-US"/>
        </w:rPr>
        <w:t>Лекционный план.</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1. Основные вехи становления «советского образа жизни»: власть, общество, быт.</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2.</w:t>
        <w:tab/>
        <w:t>Экспедиции советской этнографии: энтузиазм научного поиска.</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3. Народное искусство  в эпоху «соцреализма»: традиция и новшества.</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4.</w:t>
        <w:tab/>
        <w:t xml:space="preserve"> Государственные  символы в искусстве ХХ в.: монументализм и китч.</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5. Традиционный костюм и идентичность.  Внешний облик «строителя коммунизма» (региональные особенности).</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6.   Урбанизация в СССР и ее этносоциальные итоги.</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7. Гендерные проблемы региональных сегментов советского общества.</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8.</w:t>
        <w:tab/>
        <w:t>Закон и обычай: восприятие и подчинение.</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9.</w:t>
        <w:tab/>
        <w:t>Советские праздники и обрядность: годовщины революции и «кекс весенний».</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10. Социально-политическая история СССР и историческая память.</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11/12. Версии местного национализма и традиционные социальные институты в Центральной Азии.</w:t>
      </w:r>
    </w:p>
    <w:p>
      <w:pPr>
        <w:pStyle w:val="Normal"/>
        <w:spacing w:lineRule="auto" w:line="360"/>
        <w:ind w:firstLine="709"/>
        <w:jc w:val="both"/>
        <w:rPr>
          <w:rFonts w:ascii="Calibri" w:hAnsi="Calibri" w:eastAsia="Calibri"/>
          <w:sz w:val="22"/>
          <w:szCs w:val="22"/>
          <w:lang w:eastAsia="en-US"/>
        </w:rPr>
      </w:pPr>
      <w:r>
        <w:rPr>
          <w:rFonts w:eastAsia="Calibri" w:ascii="Calibri" w:hAnsi="Calibri"/>
          <w:sz w:val="22"/>
          <w:szCs w:val="22"/>
          <w:lang w:eastAsia="en-US"/>
        </w:rPr>
        <w:t>Тема 13. Истоки пост-советских трансформаций.</w:t>
      </w:r>
    </w:p>
    <w:p>
      <w:pPr>
        <w:pStyle w:val="Normal"/>
        <w:spacing w:lineRule="auto" w:line="360"/>
        <w:ind w:firstLine="709"/>
        <w:jc w:val="both"/>
        <w:rPr/>
      </w:pPr>
      <w:r>
        <w:rPr/>
      </w:r>
    </w:p>
    <w:p>
      <w:pPr>
        <w:pStyle w:val="Normal"/>
        <w:spacing w:lineRule="auto" w:line="360"/>
        <w:ind w:firstLine="709"/>
        <w:jc w:val="both"/>
        <w:rPr>
          <w:b/>
          <w:b/>
        </w:rPr>
      </w:pPr>
      <w:r>
        <w:rPr>
          <w:b/>
        </w:rPr>
        <w:t>Список вопросов для итоговой аттестации (зачет) .</w:t>
      </w:r>
    </w:p>
    <w:p>
      <w:pPr>
        <w:pStyle w:val="Normal"/>
        <w:spacing w:lineRule="auto" w:line="360"/>
        <w:ind w:firstLine="709"/>
        <w:jc w:val="both"/>
        <w:rPr/>
      </w:pPr>
      <w:r>
        <w:rPr/>
        <w:t>1.</w:t>
        <w:tab/>
        <w:t>Народное и профессиональное искусство эпохи социализма: общее и особенное.</w:t>
      </w:r>
    </w:p>
    <w:p>
      <w:pPr>
        <w:pStyle w:val="Normal"/>
        <w:spacing w:lineRule="auto" w:line="360"/>
        <w:ind w:firstLine="709"/>
        <w:jc w:val="both"/>
        <w:rPr/>
      </w:pPr>
      <w:r>
        <w:rPr/>
        <w:t>2.</w:t>
        <w:tab/>
        <w:t>Векторы этноконфессионального развития во второй половине XX – начале XXI вв.: православие и ислам в условиях модернизма и атеизма.</w:t>
      </w:r>
    </w:p>
    <w:p>
      <w:pPr>
        <w:pStyle w:val="Normal"/>
        <w:spacing w:lineRule="auto" w:line="360"/>
        <w:ind w:firstLine="709"/>
        <w:jc w:val="both"/>
        <w:rPr/>
      </w:pPr>
      <w:r>
        <w:rPr/>
        <w:t>3.</w:t>
        <w:tab/>
        <w:t>Традиционная соционормативная культура (обычное право, этикет) и советский закон: принципы сосуществования.</w:t>
      </w:r>
    </w:p>
    <w:p>
      <w:pPr>
        <w:pStyle w:val="Normal"/>
        <w:spacing w:lineRule="auto" w:line="360"/>
        <w:ind w:firstLine="709"/>
        <w:jc w:val="both"/>
        <w:rPr/>
      </w:pPr>
      <w:r>
        <w:rPr/>
        <w:t>4.</w:t>
        <w:tab/>
        <w:t>Содержание советских «традиционных» праздников: изобретение наследия.</w:t>
      </w:r>
    </w:p>
    <w:p>
      <w:pPr>
        <w:pStyle w:val="Normal"/>
        <w:spacing w:lineRule="auto" w:line="360"/>
        <w:ind w:firstLine="709"/>
        <w:jc w:val="both"/>
        <w:rPr/>
      </w:pPr>
      <w:r>
        <w:rPr/>
        <w:t>5.</w:t>
        <w:tab/>
        <w:t>Формирование социальных общностей на Советском Востоке до и после середины XX в.: от множественной идентичности к рождению наций.</w:t>
      </w:r>
    </w:p>
    <w:p>
      <w:pPr>
        <w:pStyle w:val="Normal"/>
        <w:spacing w:lineRule="auto" w:line="360"/>
        <w:ind w:firstLine="709"/>
        <w:jc w:val="both"/>
        <w:rPr/>
      </w:pPr>
      <w:r>
        <w:rPr/>
        <w:t>6.</w:t>
        <w:tab/>
        <w:t>Социальная роль женщины, региональные особенности, город/деревня.</w:t>
      </w:r>
    </w:p>
    <w:p>
      <w:pPr>
        <w:pStyle w:val="Normal"/>
        <w:spacing w:lineRule="auto" w:line="360"/>
        <w:ind w:firstLine="709"/>
        <w:jc w:val="both"/>
        <w:rPr/>
      </w:pPr>
      <w:r>
        <w:rPr/>
        <w:t>7.</w:t>
        <w:tab/>
        <w:t>Традиционализм и модернизация.</w:t>
      </w:r>
    </w:p>
    <w:p>
      <w:pPr>
        <w:pStyle w:val="Normal"/>
        <w:spacing w:lineRule="auto" w:line="360"/>
        <w:ind w:firstLine="709"/>
        <w:jc w:val="both"/>
        <w:rPr/>
      </w:pPr>
      <w:r>
        <w:rPr/>
        <w:t>8.</w:t>
        <w:tab/>
        <w:t>«Пост-советское» versus «пост-пост-советское»: дискурсы и критика.</w:t>
      </w:r>
    </w:p>
    <w:p>
      <w:pPr>
        <w:pStyle w:val="Normal"/>
        <w:spacing w:lineRule="auto" w:line="360"/>
        <w:ind w:firstLine="709"/>
        <w:jc w:val="both"/>
        <w:rPr/>
      </w:pPr>
      <w:r>
        <w:rPr/>
        <w:t>9.</w:t>
        <w:tab/>
        <w:t>Язык советской визуальной пропаганды и мультикультурализм.</w:t>
      </w:r>
    </w:p>
    <w:p>
      <w:pPr>
        <w:pStyle w:val="Normal"/>
        <w:spacing w:lineRule="auto" w:line="360"/>
        <w:ind w:firstLine="709"/>
        <w:jc w:val="both"/>
        <w:rPr/>
      </w:pPr>
      <w:r>
        <w:rPr/>
        <w:t>10.</w:t>
        <w:tab/>
        <w:t>Этносоциальная история XX в., «места памяти» и коммеморативные практики.</w:t>
      </w:r>
    </w:p>
    <w:p>
      <w:pPr>
        <w:pStyle w:val="Normal"/>
        <w:spacing w:lineRule="auto" w:line="360"/>
        <w:ind w:firstLine="709"/>
        <w:jc w:val="both"/>
        <w:rPr/>
      </w:pPr>
      <w:r>
        <w:rPr/>
      </w:r>
    </w:p>
    <w:p>
      <w:pPr>
        <w:pStyle w:val="Normal"/>
        <w:spacing w:lineRule="auto" w:line="360"/>
        <w:ind w:firstLine="709"/>
        <w:jc w:val="both"/>
        <w:rPr>
          <w:b/>
          <w:b/>
        </w:rPr>
      </w:pPr>
      <w:r>
        <w:rPr>
          <w:b/>
        </w:rPr>
        <w:t xml:space="preserve">Литература: </w:t>
      </w:r>
    </w:p>
    <w:p>
      <w:pPr>
        <w:pStyle w:val="Normal"/>
        <w:spacing w:lineRule="auto" w:line="360"/>
        <w:ind w:firstLine="709"/>
        <w:jc w:val="both"/>
        <w:rPr/>
      </w:pPr>
      <w:r>
        <w:rPr/>
        <w:t>1.</w:t>
        <w:tab/>
        <w:t>XX век в воспоминаниях, устных историях, письмах и дневниках женщин Узбекистана / сост. Марфуа Тохтаходжаева. М.: Наталис, 2008.</w:t>
      </w:r>
    </w:p>
    <w:p>
      <w:pPr>
        <w:pStyle w:val="Normal"/>
        <w:spacing w:lineRule="auto" w:line="360"/>
        <w:ind w:firstLine="709"/>
        <w:jc w:val="both"/>
        <w:rPr/>
      </w:pPr>
      <w:r>
        <w:rPr/>
        <w:t>2. Абашин С. Н. Советский кишлак. Между колониализмом и модернизацией. М.: Новое литературное обозрение, 2015.</w:t>
      </w:r>
    </w:p>
    <w:p>
      <w:pPr>
        <w:pStyle w:val="Normal"/>
        <w:spacing w:lineRule="auto" w:line="360"/>
        <w:ind w:firstLine="709"/>
        <w:jc w:val="both"/>
        <w:rPr/>
      </w:pPr>
      <w:r>
        <w:rPr/>
        <w:t>3. Алпатов В.М. 150 языков и политика. 1917-1997. Социолингвистические проблемы СССР постсоветского пространства.М.,1997.</w:t>
      </w:r>
    </w:p>
    <w:p>
      <w:pPr>
        <w:pStyle w:val="Normal"/>
        <w:spacing w:lineRule="auto" w:line="360"/>
        <w:ind w:firstLine="709"/>
        <w:jc w:val="both"/>
        <w:rPr/>
      </w:pPr>
      <w:r>
        <w:rPr/>
        <w:t>4. Андерсон Б. Воображаемые сообщества. Размышления об истоках и распространении национализма. М., 2001.</w:t>
      </w:r>
    </w:p>
    <w:p>
      <w:pPr>
        <w:pStyle w:val="Normal"/>
        <w:spacing w:lineRule="auto" w:line="360"/>
        <w:ind w:firstLine="709"/>
        <w:jc w:val="both"/>
        <w:rPr/>
      </w:pPr>
      <w:r>
        <w:rPr/>
        <w:t>5. Анохина С., Санаева П. Был такой город Махачкала. М.,2011.</w:t>
      </w:r>
    </w:p>
    <w:p>
      <w:pPr>
        <w:pStyle w:val="Normal"/>
        <w:spacing w:lineRule="auto" w:line="360"/>
        <w:ind w:firstLine="709"/>
        <w:jc w:val="both"/>
        <w:rPr/>
      </w:pPr>
      <w:r>
        <w:rPr/>
        <w:t>6. Ассман А. Длинная тень прошлого: Мемориальная культура и историческая политика. М.:НЛО, 2014.</w:t>
      </w:r>
    </w:p>
    <w:p>
      <w:pPr>
        <w:pStyle w:val="Normal"/>
        <w:spacing w:lineRule="auto" w:line="360"/>
        <w:ind w:firstLine="709"/>
        <w:jc w:val="both"/>
        <w:rPr/>
      </w:pPr>
      <w:r>
        <w:rPr/>
        <w:t>7. Ахмадуллин В.А. Деятельность советского государства и духовных управлений мусульман по организации паломничества (1944-1965 гг.): анализ историческог оопыта и значение для современности. М.: Издательский дом «Исламская книга», 2016.</w:t>
      </w:r>
    </w:p>
    <w:p>
      <w:pPr>
        <w:pStyle w:val="Normal"/>
        <w:spacing w:lineRule="auto" w:line="360"/>
        <w:ind w:firstLine="709"/>
        <w:jc w:val="both"/>
        <w:rPr/>
      </w:pPr>
      <w:r>
        <w:rPr/>
        <w:t>8. Бобровников В.О. Мусульмане Северного Кавказа: обычай, право, насилие. М., 2002.</w:t>
      </w:r>
    </w:p>
    <w:p>
      <w:pPr>
        <w:pStyle w:val="Normal"/>
        <w:spacing w:lineRule="auto" w:line="360"/>
        <w:ind w:firstLine="709"/>
        <w:jc w:val="both"/>
        <w:rPr/>
      </w:pPr>
      <w:r>
        <w:rPr/>
        <w:t xml:space="preserve">9. Бурн Ш. Гендерная психология. М.: Прайм-Еврознак, 2004. (Секреты психологии). </w:t>
      </w:r>
    </w:p>
    <w:p>
      <w:pPr>
        <w:pStyle w:val="Normal"/>
        <w:spacing w:lineRule="auto" w:line="360"/>
        <w:ind w:firstLine="709"/>
        <w:jc w:val="both"/>
        <w:rPr/>
      </w:pPr>
      <w:r>
        <w:rPr/>
        <w:t>10.Вайль П., Генис А. 60-е. Мир советского человека. М. ,2013</w:t>
      </w:r>
    </w:p>
    <w:p>
      <w:pPr>
        <w:pStyle w:val="Normal"/>
        <w:spacing w:lineRule="auto" w:line="360"/>
        <w:ind w:firstLine="709"/>
        <w:jc w:val="both"/>
        <w:rPr/>
      </w:pPr>
      <w:r>
        <w:rPr/>
        <w:t>11. Горшунова О.В. Узбекская женщина: социальный статус, семья, религия (по материалам Ферганской долины). М.: Институт этнологии и антропологии РАН, 2006.</w:t>
      </w:r>
    </w:p>
    <w:p>
      <w:pPr>
        <w:pStyle w:val="Normal"/>
        <w:spacing w:lineRule="auto" w:line="360"/>
        <w:ind w:firstLine="709"/>
        <w:jc w:val="both"/>
        <w:rPr/>
      </w:pPr>
      <w:r>
        <w:rPr/>
        <w:t>12. Грузинский авангард: 1900-1930 –е. Пиросмани, Гудиашвили, Какабадзе и другие художники. Каталог выставки ГМИИ им. А.С. Пушкина. Составители И. Манашерова, Е. Каменская. М.,2016.</w:t>
      </w:r>
    </w:p>
    <w:p>
      <w:pPr>
        <w:pStyle w:val="Normal"/>
        <w:spacing w:lineRule="auto" w:line="360"/>
        <w:ind w:firstLine="709"/>
        <w:jc w:val="both"/>
        <w:rPr/>
      </w:pPr>
      <w:r>
        <w:rPr/>
        <w:t>13. Губогло М.Н. Современные этноязыковые процессы в СССР. М.,1984</w:t>
      </w:r>
    </w:p>
    <w:p>
      <w:pPr>
        <w:pStyle w:val="Normal"/>
        <w:spacing w:lineRule="auto" w:line="360"/>
        <w:ind w:firstLine="709"/>
        <w:jc w:val="both"/>
        <w:rPr/>
      </w:pPr>
      <w:r>
        <w:rPr/>
        <w:t xml:space="preserve">14.. </w:t>
      </w:r>
      <w:r>
        <w:rPr>
          <w:rFonts w:eastAsia="Calibri"/>
          <w:lang w:eastAsia="en-US"/>
        </w:rPr>
        <w:t xml:space="preserve">Гущан Л, Магомедова А., Махмудова З. Имперские символы в декоративно-прикладном искусстве Кавказа // Исторические исследования. Журнал Исторического факультета МГУ им. М.В. Ломоносова. 2016, №4 </w:t>
      </w:r>
      <w:hyperlink r:id="rId2">
        <w:r>
          <w:rPr>
            <w:rStyle w:val="Style14"/>
            <w:rFonts w:eastAsia="Calibri"/>
            <w:lang w:eastAsia="en-US"/>
          </w:rPr>
          <w:t>http://www.historystudies.msu.ru/ojs2/index.php/ISIS/article/view/73/204</w:t>
        </w:r>
      </w:hyperlink>
    </w:p>
    <w:p>
      <w:pPr>
        <w:pStyle w:val="Normal"/>
        <w:spacing w:lineRule="auto" w:line="360"/>
        <w:ind w:firstLine="709"/>
        <w:jc w:val="both"/>
        <w:rPr/>
      </w:pPr>
      <w:r>
        <w:rPr/>
        <w:t>15. Дагестанские этнографические экспедиции Е.М. Шиллинга (1944-1946). М.: «Три квадрата», 2013 (Автор вступительной статьи и составитель З.У. Махмудова).</w:t>
      </w:r>
    </w:p>
    <w:p>
      <w:pPr>
        <w:pStyle w:val="Normal"/>
        <w:spacing w:lineRule="auto" w:line="360"/>
        <w:ind w:firstLine="709"/>
        <w:jc w:val="both"/>
        <w:rPr/>
      </w:pPr>
      <w:r>
        <w:rPr/>
        <w:t>16. Дэвид-Фокс М. Модерность как воображаемое, модерность как инструмент: есть ли движение вперёд? // Независимое литературное обозрение. – 2016. - №4 (140). (</w:t>
      </w:r>
      <w:hyperlink r:id="rId3">
        <w:r>
          <w:rPr>
            <w:rStyle w:val="Style14"/>
          </w:rPr>
          <w:t>http://www.nlobooks.ru/node/7565</w:t>
        </w:r>
      </w:hyperlink>
      <w:r>
        <w:rPr/>
        <w:t xml:space="preserve">). </w:t>
      </w:r>
    </w:p>
    <w:p>
      <w:pPr>
        <w:pStyle w:val="Normal"/>
        <w:spacing w:lineRule="auto" w:line="360"/>
        <w:ind w:firstLine="709"/>
        <w:jc w:val="both"/>
        <w:rPr/>
      </w:pPr>
      <w:r>
        <w:rPr/>
        <w:t>17. Карпов Ю.Ю., Капустина Е.Л. Горцы после гор. Миграционные процессы в Дагестане в XX -  начале XXI века: их социальные и этнокультурные последствия и перспективы. СПб., 2011.</w:t>
      </w:r>
    </w:p>
    <w:p>
      <w:pPr>
        <w:pStyle w:val="Normal"/>
        <w:spacing w:lineRule="auto" w:line="360"/>
        <w:ind w:firstLine="709"/>
        <w:jc w:val="both"/>
        <w:rPr/>
      </w:pPr>
      <w:r>
        <w:rPr/>
        <w:t xml:space="preserve">18. </w:t>
      </w:r>
      <w:r>
        <w:rPr>
          <w:rFonts w:eastAsia="Calibri"/>
          <w:lang w:eastAsia="en-US"/>
        </w:rPr>
        <w:t>Колоницкий Б.И. Символы власти и борьба за власть. СПб., 2001.</w:t>
      </w:r>
    </w:p>
    <w:p>
      <w:pPr>
        <w:pStyle w:val="Normal"/>
        <w:spacing w:lineRule="auto" w:line="360"/>
        <w:ind w:firstLine="709"/>
        <w:jc w:val="both"/>
        <w:rPr/>
      </w:pPr>
      <w:r>
        <w:rPr/>
        <w:t>19. Космарская Н. П. «Дети империи» в постсоветской Центральной Азии: адаптивные практики и ментальные сдвиги (русские в Киргизии 1992- 2002). М: Наталис, 2006.</w:t>
      </w:r>
    </w:p>
    <w:p>
      <w:pPr>
        <w:pStyle w:val="Normal"/>
        <w:spacing w:lineRule="auto" w:line="360"/>
        <w:ind w:firstLine="709"/>
        <w:jc w:val="both"/>
        <w:rPr/>
      </w:pPr>
      <w:r>
        <w:rPr/>
        <w:t>20. Коткин С. Магнитная гора: сталинизм как цивилизация. М., 1995.</w:t>
      </w:r>
    </w:p>
    <w:p>
      <w:pPr>
        <w:pStyle w:val="Normal"/>
        <w:spacing w:lineRule="auto" w:line="360"/>
        <w:ind w:firstLine="709"/>
        <w:jc w:val="both"/>
        <w:rPr/>
      </w:pPr>
      <w:r>
        <w:rPr/>
        <w:t>21. Кудрявцев В.Н., Трусов А.И. Политическая юстиция в СССР. СПб, Наука. 2002.</w:t>
      </w:r>
    </w:p>
    <w:p>
      <w:pPr>
        <w:pStyle w:val="Normal"/>
        <w:spacing w:lineRule="auto" w:line="360"/>
        <w:ind w:firstLine="709"/>
        <w:jc w:val="both"/>
        <w:rPr>
          <w:rFonts w:eastAsia="Calibri"/>
          <w:lang w:eastAsia="en-US"/>
        </w:rPr>
      </w:pPr>
      <w:r>
        <w:rPr>
          <w:rFonts w:eastAsia="Calibri"/>
          <w:lang w:eastAsia="en-US"/>
        </w:rPr>
        <w:t xml:space="preserve">22. Ларина Е.И. Национальное самосознание и традиционные социальные институты в Центральной Азии // Вестник Московского университета. Сер. 8. История.  №4. </w:t>
      </w:r>
      <w:r>
        <w:rPr>
          <w:rFonts w:eastAsia="Calibri"/>
          <w:szCs w:val="22"/>
          <w:lang w:eastAsia="en-US"/>
        </w:rPr>
        <w:t>2012.С. 66-90.</w:t>
      </w:r>
    </w:p>
    <w:p>
      <w:pPr>
        <w:pStyle w:val="Normal"/>
        <w:spacing w:lineRule="auto" w:line="360"/>
        <w:ind w:firstLine="709"/>
        <w:jc w:val="both"/>
        <w:rPr/>
      </w:pPr>
      <w:r>
        <w:rPr/>
        <w:t xml:space="preserve">23. Ларина Е.И. Среднеазиатская этнография профессора С.П. Полякова: наука и инструментальность.  // Востоковедческие исследования на постсоветском пространстве. Сб. науч. Ст. памяти профессора С. П. Полякова. М.: Издательство Московского университета,2014. </w:t>
      </w:r>
      <w:hyperlink r:id="rId4">
        <w:r>
          <w:rPr>
            <w:rStyle w:val="Style14"/>
          </w:rPr>
          <w:t>https://docs.google.com/viewer?embedded=true&amp;url=http://www.hist.msu.ru/upload/iblock/27f/year2014.pdf</w:t>
        </w:r>
      </w:hyperlink>
    </w:p>
    <w:p>
      <w:pPr>
        <w:pStyle w:val="Normal"/>
        <w:spacing w:lineRule="auto" w:line="360"/>
        <w:ind w:firstLine="709"/>
        <w:jc w:val="both"/>
        <w:rPr/>
      </w:pPr>
      <w:r>
        <w:rPr/>
        <w:t xml:space="preserve">24. Ларина Е.И., Наумова О. Сквозь модернизацию: традиции в современной жизни российских казахов. М..2016 </w:t>
      </w:r>
    </w:p>
    <w:p>
      <w:pPr>
        <w:pStyle w:val="Normal"/>
        <w:spacing w:lineRule="auto" w:line="360"/>
        <w:ind w:firstLine="709"/>
        <w:jc w:val="both"/>
        <w:rPr/>
      </w:pPr>
      <w:r>
        <w:rPr/>
        <w:t>25.Логинов А.В. Власть и вера. Государство и религиозные институты в истории и современности. М. 2005.</w:t>
      </w:r>
    </w:p>
    <w:p>
      <w:pPr>
        <w:pStyle w:val="Normal"/>
        <w:spacing w:lineRule="auto" w:line="360"/>
        <w:ind w:firstLine="709"/>
        <w:jc w:val="both"/>
        <w:rPr/>
      </w:pPr>
      <w:r>
        <w:rPr/>
        <w:t>26. Махмудова З.У. Серебро и золото в женских ювелирных украшениях на Кавказе во второй половине XX века: проблема социокультурного замещения.// Этнографическое обозрение. - 2011. - №4.</w:t>
      </w:r>
    </w:p>
    <w:p>
      <w:pPr>
        <w:pStyle w:val="Normal"/>
        <w:spacing w:lineRule="auto" w:line="360"/>
        <w:ind w:firstLine="709"/>
        <w:jc w:val="both"/>
        <w:rPr/>
      </w:pPr>
      <w:r>
        <w:rPr/>
        <w:t>27. Махмудова З.У. Урбанистический универсализм и этнические традиции в женском костюме народов Дагестана во второй половине XX – начале XXI в.// Этнографическое обозрение. - 2011. - №1.</w:t>
      </w:r>
    </w:p>
    <w:p>
      <w:pPr>
        <w:pStyle w:val="Normal"/>
        <w:spacing w:lineRule="auto" w:line="360"/>
        <w:ind w:firstLine="709"/>
        <w:jc w:val="both"/>
        <w:rPr/>
      </w:pPr>
      <w:r>
        <w:rPr/>
        <w:t>28. Плакат советского Востока. 1918- 1940. М.: Издательский дом Марджани, 2013.</w:t>
      </w:r>
    </w:p>
    <w:p>
      <w:pPr>
        <w:pStyle w:val="Normal"/>
        <w:spacing w:lineRule="auto" w:line="360"/>
        <w:ind w:firstLine="709"/>
        <w:jc w:val="both"/>
        <w:rPr/>
      </w:pPr>
      <w:r>
        <w:rPr/>
        <w:t>29.  Поляков С.П. Традиционализм в современном среднеазиатском обществе. М, 1989.</w:t>
      </w:r>
    </w:p>
    <w:p>
      <w:pPr>
        <w:pStyle w:val="Normal"/>
        <w:spacing w:lineRule="auto" w:line="360"/>
        <w:ind w:firstLine="709"/>
        <w:jc w:val="both"/>
        <w:rPr/>
      </w:pPr>
      <w:r>
        <w:rPr/>
        <w:t>31. Понятия о советском в Центральной Азии. Бишкек: Штаб-</w:t>
      </w:r>
      <w:r>
        <w:rPr>
          <w:lang w:val="en-US"/>
        </w:rPr>
        <w:t>Press</w:t>
      </w:r>
      <w:r>
        <w:rPr/>
        <w:t>, 2016.</w:t>
      </w:r>
    </w:p>
    <w:p>
      <w:pPr>
        <w:pStyle w:val="Normal"/>
        <w:spacing w:lineRule="auto" w:line="360"/>
        <w:ind w:firstLine="709"/>
        <w:jc w:val="both"/>
        <w:rPr/>
      </w:pPr>
      <w:r>
        <w:rPr/>
        <w:t>32. Репрессированные этнографы. Вып. I – II. М., 1999 -  2001.</w:t>
      </w:r>
    </w:p>
    <w:p>
      <w:pPr>
        <w:pStyle w:val="Normal"/>
        <w:spacing w:lineRule="auto" w:line="360"/>
        <w:ind w:firstLine="709"/>
        <w:jc w:val="both"/>
        <w:rPr/>
      </w:pPr>
      <w:r>
        <w:rPr/>
        <w:t>33. СССР: социалистический по форме – национальный по содержанию // Неприкосновенный запас. Дебаты о политике и культуре. – 2011. № 4(078).</w:t>
      </w:r>
    </w:p>
    <w:p>
      <w:pPr>
        <w:pStyle w:val="Normal"/>
        <w:spacing w:lineRule="auto" w:line="360"/>
        <w:ind w:firstLine="709"/>
        <w:jc w:val="both"/>
        <w:rPr/>
      </w:pPr>
      <w:r>
        <w:rPr/>
        <w:t>34. Советский простой человек: опыт социологического портрета на рубеже 90-х. М.,1993.</w:t>
      </w:r>
    </w:p>
    <w:p>
      <w:pPr>
        <w:pStyle w:val="Normal"/>
        <w:spacing w:lineRule="auto" w:line="360"/>
        <w:ind w:firstLine="709"/>
        <w:jc w:val="both"/>
        <w:rPr/>
      </w:pPr>
      <w:r>
        <w:rPr/>
        <w:t>35. Советский миф. Отв. ред. Е.Н. Петрова. Русский музей. СПб, 2014.</w:t>
      </w:r>
    </w:p>
    <w:p>
      <w:pPr>
        <w:pStyle w:val="Normal"/>
        <w:spacing w:lineRule="auto" w:line="360"/>
        <w:ind w:firstLine="709"/>
        <w:jc w:val="both"/>
        <w:rPr/>
      </w:pPr>
      <w:r>
        <w:rPr/>
        <w:t>36. «Советское наследство». Отражение прошлого в социальных и экономических практиках современной России. / Под ред. Л.И. Бородкина, Х. Кесслера, А.К. Соколова. М, 2010.</w:t>
      </w:r>
    </w:p>
    <w:p>
      <w:pPr>
        <w:pStyle w:val="Normal"/>
        <w:spacing w:lineRule="auto" w:line="360"/>
        <w:ind w:firstLine="709"/>
        <w:jc w:val="both"/>
        <w:rPr/>
      </w:pPr>
      <w:r>
        <w:rPr/>
        <w:t>37. «Современность» в современном мире. Неприкосновенный запас. Дебаты о политике и культуре. – 2014. - № 6 (98).</w:t>
      </w:r>
    </w:p>
    <w:p>
      <w:pPr>
        <w:pStyle w:val="Normal"/>
        <w:spacing w:lineRule="auto" w:line="360"/>
        <w:ind w:firstLine="709"/>
        <w:jc w:val="both"/>
        <w:rPr/>
      </w:pPr>
      <w:r>
        <w:rPr/>
        <w:t>38. Социально-культурный облик советских наций (по материалам социологического исследования). Отв. ред. Ю.В. Арутюнян. М., 1986.</w:t>
      </w:r>
    </w:p>
    <w:p>
      <w:pPr>
        <w:pStyle w:val="Normal"/>
        <w:spacing w:lineRule="auto" w:line="360"/>
        <w:ind w:firstLine="709"/>
        <w:jc w:val="both"/>
        <w:rPr/>
      </w:pPr>
      <w:r>
        <w:rPr/>
        <w:t>39. Терри М. Империя «положительной деятельности». Нации и национализм в СССР 1923-1939. М.: «Российская политическая энциклопедия», 2011.</w:t>
      </w:r>
    </w:p>
    <w:p>
      <w:pPr>
        <w:pStyle w:val="Normal"/>
        <w:spacing w:lineRule="auto" w:line="360"/>
        <w:ind w:firstLine="709"/>
        <w:jc w:val="both"/>
        <w:rPr/>
      </w:pPr>
      <w:r>
        <w:rPr/>
        <w:t xml:space="preserve">40. Туторский А.В. К вопросу об общинности русских крестьян // Этнокультурные процессы в прошлом и настоящем. К юбилею доктора исторических наук, профессора Клавдии Ивановны Козловой. (Сборник научных статей кафедры этнологии). Труды Исторического факультета МГУ. №57. М., 2012. С. 470-479.  </w:t>
      </w:r>
      <w:hyperlink r:id="rId5">
        <w:r>
          <w:rPr>
            <w:rStyle w:val="Style14"/>
          </w:rPr>
          <w:t>https://docs.google.com/viewer?embedded=true&amp;url=http://www.hist.msu.ru/upload/iblock/82a/year2012.pdf</w:t>
        </w:r>
      </w:hyperlink>
      <w:r>
        <w:rPr/>
        <w:t xml:space="preserve">  </w:t>
      </w:r>
    </w:p>
    <w:p>
      <w:pPr>
        <w:pStyle w:val="Normal"/>
        <w:spacing w:lineRule="auto" w:line="360"/>
        <w:ind w:firstLine="709"/>
        <w:jc w:val="both"/>
        <w:rPr/>
      </w:pPr>
      <w:r>
        <w:rPr/>
        <w:t>41. Туторский А.В. К методике исследования микротопографии сельских поселений (опыт отечественной этнографии) // Историческая география / Отв.ред. И.Г.Коновалова. М.: КругЪ, 2012. С. 362389.</w:t>
      </w:r>
    </w:p>
    <w:p>
      <w:pPr>
        <w:pStyle w:val="Normal"/>
        <w:spacing w:lineRule="auto" w:line="360"/>
        <w:ind w:firstLine="709"/>
        <w:jc w:val="both"/>
        <w:rPr/>
      </w:pPr>
      <w:r>
        <w:rPr/>
        <w:t>42. Туторский А.В. Методы сбора и способы текстуализации полевого материала  (на примере Северной экспедиции кафедры этнографии МГУ) // Кафедре этнологии исторического факультета МГУ – 70 лет. Сб. научных статей. М., 2010. С. 273- 293.</w:t>
      </w:r>
    </w:p>
    <w:p>
      <w:pPr>
        <w:pStyle w:val="Normal"/>
        <w:spacing w:lineRule="auto" w:line="360"/>
        <w:ind w:firstLine="709"/>
        <w:jc w:val="both"/>
        <w:rPr/>
      </w:pPr>
      <w:r>
        <w:rPr/>
        <w:t>43. Утехин И. В. Очерки коммунального быта. М., 2001.</w:t>
      </w:r>
    </w:p>
    <w:p>
      <w:pPr>
        <w:pStyle w:val="Normal"/>
        <w:spacing w:lineRule="auto" w:line="360"/>
        <w:ind w:firstLine="709"/>
        <w:jc w:val="both"/>
        <w:rPr/>
      </w:pPr>
      <w:r>
        <w:rPr/>
        <w:t>44. Чвырь Л.А. Размышления о народном искусстве. // Этнографическое обозрение. – 2013. - №3.</w:t>
      </w:r>
    </w:p>
    <w:p>
      <w:pPr>
        <w:pStyle w:val="Normal"/>
        <w:spacing w:lineRule="auto" w:line="360"/>
        <w:ind w:firstLine="709"/>
        <w:jc w:val="both"/>
        <w:rPr/>
      </w:pPr>
      <w:r>
        <w:rPr/>
        <w:t>45. Щурко Т. «Женщина Востока»: советский гендерный порядок в Центральной Азии между колонизацией и эмансипацией // Понятия о советском в Центральной Азии. Альманах Штаба №2: Центральноазиатское художественно-теоретическое издание. Бишкек: Штаб-Press, 2011. - С. 178-209.</w:t>
      </w:r>
    </w:p>
    <w:p>
      <w:pPr>
        <w:pStyle w:val="Normal"/>
        <w:spacing w:lineRule="auto" w:line="360"/>
        <w:ind w:firstLine="709"/>
        <w:jc w:val="both"/>
        <w:rPr/>
      </w:pPr>
      <w:r>
        <w:rPr/>
        <w:t xml:space="preserve">46. </w:t>
      </w:r>
      <w:r>
        <w:rPr>
          <w:rFonts w:eastAsia="Calibri"/>
          <w:lang w:eastAsia="en-US"/>
        </w:rPr>
        <w:t>Эткинд А. Внутренняя колонизация. Имперский опыт России. М.: Новое литературное обозрение, 2013.</w:t>
      </w:r>
    </w:p>
    <w:p>
      <w:pPr>
        <w:pStyle w:val="Normal"/>
        <w:spacing w:lineRule="auto" w:line="360"/>
        <w:ind w:firstLine="709"/>
        <w:jc w:val="both"/>
        <w:rPr/>
      </w:pPr>
      <w:r>
        <w:rPr/>
        <w:t>47. Юрчак А. Это было навсегда, пока не кончилось. Последнее советское поколение. М.: Новое литературное обозрение, 2014.</w:t>
      </w:r>
    </w:p>
    <w:p>
      <w:pPr>
        <w:pStyle w:val="Normal"/>
        <w:spacing w:lineRule="auto" w:line="360"/>
        <w:ind w:firstLine="709"/>
        <w:jc w:val="both"/>
        <w:rPr>
          <w:lang w:val="en-US"/>
        </w:rPr>
      </w:pPr>
      <w:r>
        <w:rPr>
          <w:lang w:val="en-US"/>
        </w:rPr>
        <w:t>48. Everyday Life in Central Asia. Past and Present. By Indiana University Press, 2007.</w:t>
      </w:r>
    </w:p>
    <w:p>
      <w:pPr>
        <w:pStyle w:val="Normal"/>
        <w:spacing w:lineRule="auto" w:line="360"/>
        <w:ind w:firstLine="709"/>
        <w:jc w:val="both"/>
        <w:rPr>
          <w:lang w:val="en-US"/>
        </w:rPr>
      </w:pPr>
      <w:r>
        <w:rPr>
          <w:lang w:val="en-US"/>
        </w:rPr>
        <w:t>49. Jameson F.A. Singular Modernity: Essay on the Ontology of the Present. London; New York: Verso, 2002.</w:t>
      </w:r>
    </w:p>
    <w:p>
      <w:pPr>
        <w:pStyle w:val="Normal"/>
        <w:spacing w:lineRule="auto" w:line="360"/>
        <w:ind w:firstLine="709"/>
        <w:jc w:val="both"/>
        <w:rPr>
          <w:lang w:val="en-US"/>
        </w:rPr>
      </w:pPr>
      <w:r>
        <w:rPr>
          <w:lang w:val="en-US"/>
        </w:rPr>
        <w:t xml:space="preserve">50. Lemon A. Talking transit and spectating transition: the Moscow metro //Altering states: Ethnographies of transition in Eastern Europe and the former Soviet Union. 2000. </w:t>
      </w:r>
    </w:p>
    <w:p>
      <w:pPr>
        <w:pStyle w:val="Normal"/>
        <w:spacing w:lineRule="auto" w:line="360"/>
        <w:ind w:firstLine="709"/>
        <w:jc w:val="both"/>
        <w:rPr>
          <w:lang w:val="en-US"/>
        </w:rPr>
      </w:pPr>
      <w:r>
        <w:rPr>
          <w:lang w:val="en-US"/>
        </w:rPr>
        <w:t xml:space="preserve">51. Verdery K. Theorizing socialism: a prologue to the “transition” // American Ethnologist. – 1991. Т. 18. №. 3. </w:t>
      </w:r>
    </w:p>
    <w:p>
      <w:pPr>
        <w:pStyle w:val="Normal"/>
        <w:spacing w:lineRule="auto" w:line="360"/>
        <w:ind w:firstLine="709"/>
        <w:jc w:val="both"/>
        <w:rPr>
          <w:lang w:val="en-US"/>
        </w:rPr>
      </w:pPr>
      <w:r>
        <w:rPr>
          <w:lang w:val="en-US"/>
        </w:rPr>
        <w:t>52. Verdery K. What was socialism, and what comes next? - Princeton University Press, 1996.</w:t>
      </w:r>
    </w:p>
    <w:p>
      <w:pPr>
        <w:pStyle w:val="Normal"/>
        <w:spacing w:lineRule="auto" w:line="360"/>
        <w:ind w:firstLine="709"/>
        <w:jc w:val="both"/>
        <w:rPr>
          <w:lang w:val="en-US"/>
        </w:rPr>
      </w:pPr>
      <w:r>
        <w:rPr>
          <w:lang w:val="en-US"/>
        </w:rPr>
      </w:r>
    </w:p>
    <w:p>
      <w:pPr>
        <w:pStyle w:val="Normal"/>
        <w:spacing w:lineRule="auto" w:line="360"/>
        <w:ind w:firstLine="709"/>
        <w:jc w:val="both"/>
        <w:rPr>
          <w:b/>
          <w:b/>
        </w:rPr>
      </w:pPr>
      <w:r>
        <w:rPr>
          <w:b/>
        </w:rPr>
        <w:t>Интернет-ресурсы:</w:t>
      </w:r>
    </w:p>
    <w:p>
      <w:pPr>
        <w:pStyle w:val="Normal"/>
        <w:spacing w:lineRule="auto" w:line="360"/>
        <w:ind w:firstLine="709"/>
        <w:jc w:val="both"/>
        <w:rPr/>
      </w:pPr>
      <w:r>
        <w:rPr/>
        <w:t>https://www.sovrhistory.ru/  Государственный музей современной истории России</w:t>
      </w:r>
    </w:p>
    <w:p>
      <w:pPr>
        <w:pStyle w:val="Normal"/>
        <w:spacing w:lineRule="auto" w:line="360"/>
        <w:ind w:firstLine="709"/>
        <w:jc w:val="both"/>
        <w:rPr/>
      </w:pPr>
      <w:r>
        <w:rPr/>
        <w:t>http://www.gmig.ru/ Государственный музей истории ГУЛАГа</w:t>
      </w:r>
    </w:p>
    <w:p>
      <w:pPr>
        <w:pStyle w:val="Normal"/>
        <w:spacing w:lineRule="auto" w:line="360"/>
        <w:ind w:firstLine="709"/>
        <w:jc w:val="both"/>
        <w:rPr/>
      </w:pPr>
      <w:r>
        <w:rPr/>
        <w:t>http://www.ethnomuseum.ru/ Российский этнографический музей</w:t>
      </w:r>
    </w:p>
    <w:p>
      <w:pPr>
        <w:pStyle w:val="Normal"/>
        <w:spacing w:lineRule="auto" w:line="360"/>
        <w:ind w:firstLine="709"/>
        <w:jc w:val="both"/>
        <w:rPr/>
      </w:pPr>
      <w:r>
        <w:rPr/>
        <w:t>http://www.gmir.ru/ Государственный музей истории религий</w:t>
      </w:r>
    </w:p>
    <w:p>
      <w:pPr>
        <w:pStyle w:val="Normal"/>
        <w:spacing w:lineRule="auto" w:line="360"/>
        <w:ind w:firstLine="709"/>
        <w:jc w:val="both"/>
        <w:rPr/>
      </w:pPr>
      <w:hyperlink r:id="rId6">
        <w:r>
          <w:rPr>
            <w:rStyle w:val="Style14"/>
          </w:rPr>
          <w:t>http://www.art-initiatives.org/</w:t>
        </w:r>
      </w:hyperlink>
      <w:r>
        <w:rPr/>
        <w:t xml:space="preserve"> ШТАБ. Школа творческой актуализации будущего</w:t>
      </w:r>
    </w:p>
    <w:p>
      <w:pPr>
        <w:pStyle w:val="Normal"/>
        <w:spacing w:lineRule="auto" w:line="360"/>
        <w:ind w:firstLine="709"/>
        <w:jc w:val="both"/>
        <w:rPr/>
      </w:pPr>
      <w:r>
        <w:rPr/>
      </w:r>
    </w:p>
    <w:p>
      <w:pPr>
        <w:pStyle w:val="Normal"/>
        <w:spacing w:lineRule="auto" w:line="360"/>
        <w:ind w:firstLine="709"/>
        <w:jc w:val="both"/>
        <w:rPr>
          <w:b/>
          <w:b/>
          <w:i/>
          <w:i/>
        </w:rPr>
      </w:pPr>
      <w:r>
        <w:rPr>
          <w:b/>
          <w:i/>
        </w:rPr>
        <w:t>Фильмография:</w:t>
      </w:r>
    </w:p>
    <w:p>
      <w:pPr>
        <w:pStyle w:val="Normal"/>
        <w:spacing w:lineRule="auto" w:line="360"/>
        <w:ind w:firstLine="709"/>
        <w:jc w:val="both"/>
        <w:rPr/>
      </w:pPr>
      <w:r>
        <w:rPr/>
        <w:t>Производство бурок в селении Анди (1946)</w:t>
      </w:r>
    </w:p>
    <w:p>
      <w:pPr>
        <w:pStyle w:val="Normal"/>
        <w:spacing w:lineRule="auto" w:line="360"/>
        <w:ind w:firstLine="709"/>
        <w:jc w:val="both"/>
        <w:rPr/>
      </w:pPr>
      <w:r>
        <w:rPr/>
        <w:t>Страна Нахчо (1930)</w:t>
      </w:r>
    </w:p>
    <w:p>
      <w:pPr>
        <w:pStyle w:val="Normal"/>
        <w:spacing w:lineRule="auto" w:line="360"/>
        <w:ind w:firstLine="709"/>
        <w:jc w:val="both"/>
        <w:rPr/>
      </w:pPr>
      <w:r>
        <w:rPr/>
        <w:t>Праздник в Лесгоре (1975)</w:t>
      </w:r>
    </w:p>
    <w:p>
      <w:pPr>
        <w:pStyle w:val="Normal"/>
        <w:spacing w:lineRule="auto" w:line="360"/>
        <w:ind w:firstLine="709"/>
        <w:jc w:val="both"/>
        <w:rPr/>
      </w:pPr>
      <w:r>
        <w:rPr/>
        <w:t>Кража невест (2005)</w:t>
      </w:r>
    </w:p>
    <w:p>
      <w:pPr>
        <w:pStyle w:val="Normal"/>
        <w:spacing w:lineRule="auto" w:line="360"/>
        <w:ind w:firstLine="709"/>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78b0"/>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rsid w:val="002f78b0"/>
    <w:rPr>
      <w:color w:val="0000CC"/>
      <w:u w:val="single"/>
    </w:rPr>
  </w:style>
  <w:style w:type="character" w:styleId="Mention" w:customStyle="1">
    <w:name w:val="Mention"/>
    <w:basedOn w:val="DefaultParagraphFont"/>
    <w:uiPriority w:val="99"/>
    <w:semiHidden/>
    <w:unhideWhenUsed/>
    <w:qFormat/>
    <w:rsid w:val="001a5cc9"/>
    <w:rPr>
      <w:color w:val="2B579A"/>
      <w:shd w:fill="E6E6E6" w:val="clear"/>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istorystudies.msu.ru/ojs2/index.php/ISIS/article/view/73/204" TargetMode="External"/><Relationship Id="rId3" Type="http://schemas.openxmlformats.org/officeDocument/2006/relationships/hyperlink" Target="http://www.nlobooks.ru/node/7565" TargetMode="External"/><Relationship Id="rId4" Type="http://schemas.openxmlformats.org/officeDocument/2006/relationships/hyperlink" Target="https://docs.google.com/viewer?embedded=true&amp;url=http://www.hist.msu.ru/upload/iblock/27f/year2014.pdf" TargetMode="External"/><Relationship Id="rId5" Type="http://schemas.openxmlformats.org/officeDocument/2006/relationships/hyperlink" Target="https://docs.google.com/viewer?embedded=true&amp;url=http://www.hist.msu.ru/upload/iblock/82a/year2012.pdf" TargetMode="External"/><Relationship Id="rId6" Type="http://schemas.openxmlformats.org/officeDocument/2006/relationships/hyperlink" Target="http://www.art-initiatives.org/"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LibreOffice/5.0.3.2$Windows_x86 LibreOffice_project/e5f16313668ac592c1bfb310f4390624e3dbfb75</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2017-04-25T05:11:00Z</dcterms:created>
  <dc:creator>Елена Ларина</dc:creator>
  <dc:language>ru-RU</dc:language>
  <cp:lastModifiedBy>User</cp:lastModifiedBy>
  <dcterms:modified xsi:type="dcterms:W3CDTF">2018-05-07T07:56:00Z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