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9BF57" w14:textId="42167595" w:rsidR="00DC7DB8" w:rsidRPr="008124D1" w:rsidRDefault="00DC7DB8" w:rsidP="00DC7DB8">
      <w:pPr>
        <w:tabs>
          <w:tab w:val="left" w:pos="1134"/>
        </w:tabs>
        <w:ind w:firstLine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8124D1">
        <w:rPr>
          <w:b/>
          <w:bCs/>
          <w:sz w:val="26"/>
          <w:szCs w:val="26"/>
        </w:rPr>
        <w:t>Вопросы к зачету</w:t>
      </w:r>
    </w:p>
    <w:p w14:paraId="372E5EF2" w14:textId="77777777" w:rsidR="00DC7DB8" w:rsidRPr="008124D1" w:rsidRDefault="00DC7DB8" w:rsidP="00DC7DB8">
      <w:pPr>
        <w:ind w:left="426" w:firstLine="0"/>
        <w:rPr>
          <w:b/>
          <w:bCs/>
          <w:sz w:val="26"/>
          <w:szCs w:val="26"/>
        </w:rPr>
      </w:pPr>
    </w:p>
    <w:p w14:paraId="08FD4AF3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Основные военные аспекты экономической мысли Западной Европы в период раннего капитализма.</w:t>
      </w:r>
    </w:p>
    <w:p w14:paraId="7831085E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Военно-экономическое наследие Великой Отечественной войны.</w:t>
      </w:r>
    </w:p>
    <w:p w14:paraId="0C1AF1EB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Основные положения военно-экономической мысли в послевоенный период.</w:t>
      </w:r>
    </w:p>
    <w:p w14:paraId="00BF69EA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Классификация общих методов исследования военно-экономической науки.</w:t>
      </w:r>
    </w:p>
    <w:p w14:paraId="4A4EE98F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Классификация специальных методов исследования военно-экономической науки.</w:t>
      </w:r>
    </w:p>
    <w:p w14:paraId="5062EB97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134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Закон преимущественного развития ведущих отраслей военного производства.</w:t>
      </w:r>
    </w:p>
    <w:p w14:paraId="7DF4E096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260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Основные проблемы, изучаемые военно-экономической науки в современных условиях.</w:t>
      </w:r>
    </w:p>
    <w:p w14:paraId="3658C770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260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Военно-экономические потребности государства.</w:t>
      </w:r>
    </w:p>
    <w:p w14:paraId="06E7F1BA" w14:textId="77777777" w:rsidR="00DC7DB8" w:rsidRPr="008124D1" w:rsidRDefault="00DC7DB8" w:rsidP="00DC7DB8">
      <w:pPr>
        <w:numPr>
          <w:ilvl w:val="0"/>
          <w:numId w:val="2"/>
        </w:numPr>
        <w:tabs>
          <w:tab w:val="left" w:pos="360"/>
          <w:tab w:val="left" w:pos="1260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Методологические основы исследования военно-экономических потребностей государства.</w:t>
      </w:r>
    </w:p>
    <w:p w14:paraId="0B311E7A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Основные проблемы удовлетворения военно-экономических потребностей России в современных условиях.</w:t>
      </w:r>
    </w:p>
    <w:p w14:paraId="766AE0BE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Основные слагаемые военно-экономической мощи.</w:t>
      </w:r>
    </w:p>
    <w:p w14:paraId="7D3CE297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Факторы развития военно-экономического потенциала.</w:t>
      </w:r>
    </w:p>
    <w:p w14:paraId="23CDA794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Состояние военно-экономического потенциала и военно-экономической мощи России на современном этапе.</w:t>
      </w:r>
    </w:p>
    <w:p w14:paraId="23A2A1D3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Ключевые положения военно-технической политики государства на современном этапе.</w:t>
      </w:r>
    </w:p>
    <w:p w14:paraId="3126D2F3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Объекты военно-технической политики.</w:t>
      </w:r>
    </w:p>
    <w:p w14:paraId="39779011" w14:textId="5CC8DA93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Роль военно-технической политики в обеспечении обороноспособности и безопасности государства.</w:t>
      </w:r>
    </w:p>
    <w:p w14:paraId="3ADEA335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Особенности реализации военно-технической политики Российской Федерации на современном этапе.</w:t>
      </w:r>
    </w:p>
    <w:p w14:paraId="0A280997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Предмет, задачи и методы военно-экономического анализа.</w:t>
      </w:r>
    </w:p>
    <w:p w14:paraId="3D049775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Требования к критериям и показателям эффектив</w:t>
      </w:r>
      <w:r w:rsidRPr="008124D1">
        <w:rPr>
          <w:sz w:val="26"/>
          <w:szCs w:val="26"/>
        </w:rPr>
        <w:softHyphen/>
        <w:t>ности, применяемых</w:t>
      </w:r>
      <w:r w:rsidR="0066421A" w:rsidRPr="008124D1">
        <w:rPr>
          <w:sz w:val="26"/>
          <w:szCs w:val="26"/>
        </w:rPr>
        <w:t xml:space="preserve"> </w:t>
      </w:r>
      <w:r w:rsidRPr="008124D1">
        <w:rPr>
          <w:sz w:val="26"/>
          <w:szCs w:val="26"/>
        </w:rPr>
        <w:t>для оценки целесообразности принимаемых решений.</w:t>
      </w:r>
    </w:p>
    <w:p w14:paraId="743346C8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Методы обоснования военно-экономических решений в условиях неопределенности.</w:t>
      </w:r>
    </w:p>
    <w:p w14:paraId="6E2F5A58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Методы военно-экономического анализа в программно-целевом планировании развития системы вооружения ВС РФ.</w:t>
      </w:r>
    </w:p>
    <w:p w14:paraId="29A9CD31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Система военно-экономических показателей.</w:t>
      </w:r>
    </w:p>
    <w:p w14:paraId="7231A7F1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 xml:space="preserve">Применение методов статистического анализа для их оценки. </w:t>
      </w:r>
    </w:p>
    <w:p w14:paraId="7604ABE7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Методы оптимизации мероприятий в войсковой и производственной сфе</w:t>
      </w:r>
      <w:r w:rsidRPr="008124D1">
        <w:rPr>
          <w:sz w:val="26"/>
          <w:szCs w:val="26"/>
        </w:rPr>
        <w:softHyphen/>
        <w:t xml:space="preserve">рах экономики Вооруженных Сил. </w:t>
      </w:r>
    </w:p>
    <w:p w14:paraId="2C43B7BA" w14:textId="77777777" w:rsidR="00DC7DB8" w:rsidRPr="008124D1" w:rsidRDefault="00DC7DB8" w:rsidP="00DC7DB8">
      <w:pPr>
        <w:numPr>
          <w:ilvl w:val="0"/>
          <w:numId w:val="2"/>
        </w:numPr>
        <w:tabs>
          <w:tab w:val="clear" w:pos="900"/>
          <w:tab w:val="left" w:pos="360"/>
          <w:tab w:val="num" w:pos="993"/>
          <w:tab w:val="left" w:pos="1134"/>
          <w:tab w:val="left" w:pos="1620"/>
          <w:tab w:val="left" w:pos="1800"/>
        </w:tabs>
        <w:ind w:left="0" w:firstLine="567"/>
        <w:rPr>
          <w:sz w:val="26"/>
          <w:szCs w:val="26"/>
        </w:rPr>
      </w:pPr>
      <w:r w:rsidRPr="008124D1">
        <w:rPr>
          <w:sz w:val="26"/>
          <w:szCs w:val="26"/>
        </w:rPr>
        <w:t>Военно-экономическая оценка эффек</w:t>
      </w:r>
      <w:r w:rsidRPr="008124D1">
        <w:rPr>
          <w:sz w:val="26"/>
          <w:szCs w:val="26"/>
        </w:rPr>
        <w:softHyphen/>
        <w:t>тивности планируемых мероприятий.</w:t>
      </w:r>
    </w:p>
    <w:p w14:paraId="3CEC2952" w14:textId="77777777" w:rsidR="00DC7DB8" w:rsidRPr="008124D1" w:rsidRDefault="00DC7DB8">
      <w:pPr>
        <w:rPr>
          <w:sz w:val="26"/>
          <w:szCs w:val="26"/>
        </w:rPr>
      </w:pPr>
    </w:p>
    <w:sectPr w:rsidR="00DC7DB8" w:rsidRPr="008124D1" w:rsidSect="008124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9CA"/>
    <w:multiLevelType w:val="hybridMultilevel"/>
    <w:tmpl w:val="3A589914"/>
    <w:lvl w:ilvl="0" w:tplc="D47A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1D251E"/>
    <w:multiLevelType w:val="hybridMultilevel"/>
    <w:tmpl w:val="66007CB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1A747F13"/>
    <w:multiLevelType w:val="hybridMultilevel"/>
    <w:tmpl w:val="B4688B30"/>
    <w:lvl w:ilvl="0" w:tplc="D47A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C44770"/>
    <w:multiLevelType w:val="multilevel"/>
    <w:tmpl w:val="BB9E12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42E21D74"/>
    <w:multiLevelType w:val="hybridMultilevel"/>
    <w:tmpl w:val="CB749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  <w:rPr>
        <w:rFonts w:cs="Times New Roman"/>
      </w:rPr>
    </w:lvl>
  </w:abstractNum>
  <w:abstractNum w:abstractNumId="5">
    <w:nsid w:val="6EDD6552"/>
    <w:multiLevelType w:val="hybridMultilevel"/>
    <w:tmpl w:val="0E3EB21A"/>
    <w:lvl w:ilvl="0" w:tplc="D47AD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B8"/>
    <w:rsid w:val="002305DB"/>
    <w:rsid w:val="0042632E"/>
    <w:rsid w:val="0066421A"/>
    <w:rsid w:val="006C61EC"/>
    <w:rsid w:val="006F150B"/>
    <w:rsid w:val="008124D1"/>
    <w:rsid w:val="00BD547B"/>
    <w:rsid w:val="00D931C2"/>
    <w:rsid w:val="00DC7DB8"/>
    <w:rsid w:val="00DF16AB"/>
    <w:rsid w:val="00E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0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Ольга Сергеевна</cp:lastModifiedBy>
  <cp:revision>2</cp:revision>
  <dcterms:created xsi:type="dcterms:W3CDTF">2023-12-15T11:03:00Z</dcterms:created>
  <dcterms:modified xsi:type="dcterms:W3CDTF">2023-12-15T11:03:00Z</dcterms:modified>
</cp:coreProperties>
</file>