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87" w:rsidRPr="00306EFD" w:rsidRDefault="003F567F">
      <w:pPr>
        <w:jc w:val="center"/>
        <w:rPr>
          <w:sz w:val="28"/>
          <w:szCs w:val="28"/>
        </w:rPr>
      </w:pPr>
      <w:proofErr w:type="gramStart"/>
      <w:r w:rsidRPr="00306EFD">
        <w:rPr>
          <w:sz w:val="28"/>
          <w:szCs w:val="28"/>
        </w:rPr>
        <w:t>Федеральное</w:t>
      </w:r>
      <w:proofErr w:type="gramEnd"/>
      <w:r w:rsidRPr="00306EFD">
        <w:rPr>
          <w:sz w:val="28"/>
          <w:szCs w:val="28"/>
        </w:rPr>
        <w:t xml:space="preserve"> государственное бюджетное </w:t>
      </w:r>
      <w:proofErr w:type="spellStart"/>
      <w:r w:rsidRPr="00306EFD">
        <w:rPr>
          <w:sz w:val="28"/>
          <w:szCs w:val="28"/>
        </w:rPr>
        <w:t>образовательноеучреждение</w:t>
      </w:r>
      <w:proofErr w:type="spellEnd"/>
      <w:r w:rsidRPr="00306EFD">
        <w:rPr>
          <w:sz w:val="28"/>
          <w:szCs w:val="28"/>
        </w:rPr>
        <w:t xml:space="preserve"> </w:t>
      </w:r>
      <w:r w:rsidRPr="00306EFD">
        <w:rPr>
          <w:sz w:val="28"/>
          <w:szCs w:val="28"/>
        </w:rPr>
        <w:br/>
        <w:t xml:space="preserve">высшего образования </w:t>
      </w:r>
    </w:p>
    <w:p w:rsidR="00E75887" w:rsidRPr="00306EFD" w:rsidRDefault="003F567F">
      <w:pPr>
        <w:jc w:val="center"/>
        <w:rPr>
          <w:sz w:val="28"/>
          <w:szCs w:val="28"/>
        </w:rPr>
      </w:pPr>
      <w:r w:rsidRPr="00306EFD">
        <w:rPr>
          <w:sz w:val="28"/>
          <w:szCs w:val="28"/>
        </w:rPr>
        <w:t>Московский государственный университет имени М.В. Ломоносова</w:t>
      </w:r>
    </w:p>
    <w:p w:rsidR="00E75887" w:rsidRPr="00306EFD" w:rsidRDefault="00D239B9">
      <w:pPr>
        <w:jc w:val="center"/>
        <w:rPr>
          <w:iCs/>
          <w:sz w:val="28"/>
          <w:szCs w:val="28"/>
        </w:rPr>
      </w:pPr>
      <w:r w:rsidRPr="00306EFD">
        <w:rPr>
          <w:iCs/>
          <w:sz w:val="28"/>
          <w:szCs w:val="28"/>
        </w:rPr>
        <w:t>Факультет государственного управления</w:t>
      </w:r>
    </w:p>
    <w:p w:rsidR="00E75887" w:rsidRPr="00306EFD" w:rsidRDefault="00E75887">
      <w:pPr>
        <w:rPr>
          <w:sz w:val="28"/>
          <w:szCs w:val="28"/>
        </w:rPr>
      </w:pPr>
    </w:p>
    <w:p w:rsidR="00E75887" w:rsidRPr="00306EFD" w:rsidRDefault="00E75887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 w:rsidP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 w:rsidP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 w:rsidP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 w:rsidP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E75887" w:rsidRPr="00306EFD" w:rsidRDefault="003F567F" w:rsidP="00563C2A">
      <w:pPr>
        <w:spacing w:line="360" w:lineRule="auto"/>
        <w:jc w:val="center"/>
        <w:rPr>
          <w:b/>
          <w:bCs/>
          <w:sz w:val="28"/>
          <w:szCs w:val="28"/>
        </w:rPr>
      </w:pPr>
      <w:r w:rsidRPr="00306EFD">
        <w:rPr>
          <w:b/>
          <w:bCs/>
          <w:sz w:val="28"/>
          <w:szCs w:val="28"/>
        </w:rPr>
        <w:t>ПРОГРАММА</w:t>
      </w:r>
    </w:p>
    <w:p w:rsidR="00563C2A" w:rsidRPr="00306EFD" w:rsidRDefault="00563C2A" w:rsidP="00563C2A">
      <w:pPr>
        <w:spacing w:line="360" w:lineRule="auto"/>
        <w:jc w:val="center"/>
        <w:rPr>
          <w:b/>
          <w:bCs/>
          <w:sz w:val="28"/>
          <w:szCs w:val="28"/>
        </w:rPr>
      </w:pPr>
      <w:r w:rsidRPr="00306EFD">
        <w:rPr>
          <w:b/>
          <w:bCs/>
          <w:sz w:val="28"/>
          <w:szCs w:val="28"/>
        </w:rPr>
        <w:t>межфакультетского учебного курса</w:t>
      </w:r>
    </w:p>
    <w:p w:rsidR="00563C2A" w:rsidRPr="00306EFD" w:rsidRDefault="00563C2A" w:rsidP="00563C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6EFD">
        <w:rPr>
          <w:b/>
          <w:sz w:val="28"/>
          <w:szCs w:val="28"/>
        </w:rPr>
        <w:t>Управление персоналом инновационных организаций</w:t>
      </w: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  <w:r w:rsidRPr="00306EFD">
        <w:rPr>
          <w:b/>
          <w:bCs/>
          <w:sz w:val="28"/>
          <w:szCs w:val="28"/>
        </w:rPr>
        <w:t>Авторы программы:</w:t>
      </w: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306EFD">
        <w:rPr>
          <w:bCs/>
          <w:sz w:val="28"/>
          <w:szCs w:val="28"/>
        </w:rPr>
        <w:t>Батоврина</w:t>
      </w:r>
      <w:proofErr w:type="spellEnd"/>
      <w:r w:rsidRPr="00306EFD">
        <w:rPr>
          <w:bCs/>
          <w:sz w:val="28"/>
          <w:szCs w:val="28"/>
        </w:rPr>
        <w:t xml:space="preserve"> Екатерина Викторовна, Черняева Галина Владимировна</w:t>
      </w:r>
    </w:p>
    <w:p w:rsidR="00E75887" w:rsidRPr="00306EFD" w:rsidRDefault="00E75887">
      <w:pPr>
        <w:spacing w:line="360" w:lineRule="auto"/>
        <w:jc w:val="center"/>
        <w:rPr>
          <w:bCs/>
          <w:sz w:val="28"/>
          <w:szCs w:val="28"/>
        </w:rPr>
      </w:pPr>
    </w:p>
    <w:p w:rsidR="00563C2A" w:rsidRPr="00306EFD" w:rsidRDefault="00563C2A">
      <w:pPr>
        <w:spacing w:line="360" w:lineRule="auto"/>
        <w:jc w:val="center"/>
        <w:rPr>
          <w:b/>
          <w:bCs/>
          <w:sz w:val="28"/>
          <w:szCs w:val="28"/>
        </w:rPr>
      </w:pPr>
    </w:p>
    <w:p w:rsidR="00E75887" w:rsidRPr="00306EFD" w:rsidRDefault="00E75887">
      <w:pPr>
        <w:spacing w:line="360" w:lineRule="auto"/>
        <w:jc w:val="center"/>
        <w:rPr>
          <w:b/>
          <w:bCs/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D239B9" w:rsidRPr="00306EFD" w:rsidRDefault="00D239B9">
      <w:pPr>
        <w:spacing w:line="360" w:lineRule="auto"/>
        <w:jc w:val="right"/>
        <w:rPr>
          <w:sz w:val="28"/>
          <w:szCs w:val="28"/>
        </w:rPr>
      </w:pPr>
    </w:p>
    <w:p w:rsidR="00E75887" w:rsidRPr="00306EFD" w:rsidRDefault="00E75887">
      <w:pPr>
        <w:spacing w:line="360" w:lineRule="auto"/>
        <w:jc w:val="right"/>
        <w:rPr>
          <w:sz w:val="28"/>
          <w:szCs w:val="28"/>
        </w:rPr>
      </w:pPr>
    </w:p>
    <w:p w:rsidR="00E75887" w:rsidRPr="00306EFD" w:rsidRDefault="001C3544">
      <w:pPr>
        <w:spacing w:line="360" w:lineRule="auto"/>
        <w:jc w:val="center"/>
        <w:rPr>
          <w:sz w:val="28"/>
          <w:szCs w:val="28"/>
        </w:rPr>
      </w:pPr>
      <w:r w:rsidRPr="00306EFD">
        <w:rPr>
          <w:sz w:val="28"/>
          <w:szCs w:val="28"/>
        </w:rPr>
        <w:t>Москва 2023</w:t>
      </w:r>
    </w:p>
    <w:p w:rsidR="00E75887" w:rsidRDefault="003F567F">
      <w:pPr>
        <w:spacing w:line="360" w:lineRule="auto"/>
        <w:jc w:val="center"/>
      </w:pPr>
      <w:r w:rsidRPr="00306EFD">
        <w:rPr>
          <w:sz w:val="28"/>
          <w:szCs w:val="28"/>
        </w:rPr>
        <w:br w:type="page"/>
      </w:r>
    </w:p>
    <w:p w:rsidR="00E75887" w:rsidRDefault="00E75887">
      <w:pPr>
        <w:spacing w:line="360" w:lineRule="auto"/>
      </w:pPr>
    </w:p>
    <w:p w:rsidR="00E75887" w:rsidRDefault="00E75887">
      <w:pPr>
        <w:spacing w:line="360" w:lineRule="auto"/>
        <w:rPr>
          <w:b/>
          <w:bCs/>
          <w:i/>
          <w:iCs/>
        </w:rPr>
      </w:pPr>
    </w:p>
    <w:p w:rsidR="00333272" w:rsidRDefault="00333272" w:rsidP="00333272">
      <w:pPr>
        <w:spacing w:line="360" w:lineRule="auto"/>
        <w:jc w:val="both"/>
      </w:pPr>
    </w:p>
    <w:p w:rsidR="00333272" w:rsidRDefault="00333272" w:rsidP="00333272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Content>
        <w:p w:rsidR="00333272" w:rsidRDefault="00333272" w:rsidP="00333272">
          <w:pPr>
            <w:pStyle w:val="aff4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D5576">
            <w:fldChar w:fldCharType="begin"/>
          </w:r>
          <w:r w:rsidR="00333272">
            <w:instrText xml:space="preserve"> TOC \o "1-3" \h \z \u </w:instrText>
          </w:r>
          <w:r w:rsidRPr="005D5576">
            <w:fldChar w:fldCharType="separate"/>
          </w:r>
          <w:hyperlink w:anchor="_Toc125280821" w:history="1">
            <w:r w:rsidR="00333272" w:rsidRPr="00325178">
              <w:rPr>
                <w:rStyle w:val="af"/>
                <w:noProof/>
              </w:rPr>
              <w:t>1.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Место дисциплины (модуля) в структуре ОПОП ВО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2" w:history="1">
            <w:r w:rsidR="00333272" w:rsidRPr="00325178">
              <w:rPr>
                <w:rStyle w:val="af"/>
                <w:noProof/>
              </w:rPr>
              <w:t>2.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Объем дисциплины (модуля)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3" w:history="1">
            <w:r w:rsidR="00333272" w:rsidRPr="00325178">
              <w:rPr>
                <w:rStyle w:val="af"/>
                <w:noProof/>
              </w:rPr>
              <w:t>3.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Формат обучения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4" w:history="1">
            <w:r w:rsidR="00333272" w:rsidRPr="00325178">
              <w:rPr>
                <w:rStyle w:val="af"/>
                <w:noProof/>
              </w:rPr>
              <w:t>4.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Преподаватели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5" w:history="1">
            <w:r w:rsidR="00333272" w:rsidRPr="00325178">
              <w:rPr>
                <w:rStyle w:val="af"/>
                <w:noProof/>
              </w:rPr>
              <w:t>5.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Входные требования для освоения дисциплины (модуля)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6" w:history="1">
            <w:r w:rsidR="00333272" w:rsidRPr="00325178">
              <w:rPr>
                <w:rStyle w:val="af"/>
                <w:noProof/>
              </w:rPr>
              <w:t>6.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Результаты обучения по дисциплине (модулю)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7" w:history="1">
            <w:r w:rsidR="00333272" w:rsidRPr="00325178">
              <w:rPr>
                <w:rStyle w:val="af"/>
                <w:noProof/>
              </w:rPr>
              <w:t>7.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Содержание дисциплины (модуля)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8" w:history="1">
            <w:r w:rsidR="00333272" w:rsidRPr="00325178">
              <w:rPr>
                <w:rStyle w:val="af"/>
                <w:noProof/>
              </w:rPr>
              <w:t>8.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Ресурсное обеспечение</w:t>
            </w:r>
            <w:r w:rsidR="00333272">
              <w:rPr>
                <w:noProof/>
                <w:webHidden/>
              </w:rPr>
              <w:tab/>
            </w:r>
          </w:hyperlink>
          <w:r w:rsidR="00B12B35">
            <w:rPr>
              <w:noProof/>
            </w:rPr>
            <w:t>4</w:t>
          </w:r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8.1.   </w:t>
          </w:r>
          <w:hyperlink w:anchor="_Toc125280829" w:history="1">
            <w:r w:rsidR="00890B19">
              <w:rPr>
                <w:rStyle w:val="af"/>
                <w:noProof/>
              </w:rPr>
              <w:t>Список основной литературы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_Toc125280829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8.2.   </w:t>
          </w:r>
          <w:hyperlink w:anchor="_Toc125280830" w:history="1">
            <w:r w:rsidR="00333272" w:rsidRPr="00325178">
              <w:rPr>
                <w:rStyle w:val="af"/>
                <w:noProof/>
              </w:rPr>
              <w:t>С</w:t>
            </w:r>
            <w:r w:rsidR="00890B19">
              <w:rPr>
                <w:rStyle w:val="af"/>
                <w:noProof/>
              </w:rPr>
              <w:t>писок дополнительной литературы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_Toc125280830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8.3.   </w:t>
          </w:r>
          <w:hyperlink w:anchor="_Toc125280831" w:history="1">
            <w:r w:rsidR="00333272" w:rsidRPr="00325178">
              <w:rPr>
                <w:rStyle w:val="af"/>
                <w:noProof/>
              </w:rPr>
              <w:t>Список программного обеспечения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_Toc125280831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3F59FF" w:rsidP="00D73B52">
          <w:pPr>
            <w:pStyle w:val="10"/>
            <w:tabs>
              <w:tab w:val="right" w:leader="dot" w:pos="9628"/>
            </w:tabs>
            <w:rPr>
              <w:noProof/>
            </w:rPr>
          </w:pPr>
          <w:r>
            <w:rPr>
              <w:noProof/>
            </w:rPr>
            <w:t xml:space="preserve">8.4.   </w:t>
          </w:r>
          <w:hyperlink w:anchor="_Toc125280832" w:history="1">
            <w:r w:rsidR="00333272" w:rsidRPr="00325178">
              <w:rPr>
                <w:rStyle w:val="af"/>
                <w:noProof/>
              </w:rPr>
              <w:t>Список баз данных и информационных справочных систем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_Toc125280832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965D77" w:rsidRPr="00965D77" w:rsidRDefault="00965D77" w:rsidP="00965D77">
          <w:pPr>
            <w:rPr>
              <w:rFonts w:eastAsiaTheme="minorEastAsia"/>
            </w:rPr>
          </w:pPr>
          <w:r>
            <w:rPr>
              <w:rFonts w:eastAsiaTheme="minorEastAsia"/>
            </w:rPr>
            <w:t>8.5.   Список ресурсов сети Интернет……………………………………………………………   5</w:t>
          </w:r>
        </w:p>
        <w:p w:rsidR="00333272" w:rsidRDefault="00D73B52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8.</w:t>
          </w:r>
          <w:r w:rsidR="00965D77">
            <w:rPr>
              <w:noProof/>
            </w:rPr>
            <w:t>6</w:t>
          </w:r>
          <w:r w:rsidR="003F59FF">
            <w:rPr>
              <w:noProof/>
            </w:rPr>
            <w:t xml:space="preserve">.   </w:t>
          </w:r>
          <w:hyperlink w:anchor="_Toc125280834" w:history="1">
            <w:r w:rsidR="00333272" w:rsidRPr="00325178">
              <w:rPr>
                <w:rStyle w:val="af"/>
                <w:noProof/>
              </w:rPr>
              <w:t>Материально-техническое обеспечение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_Toc125280834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5D5576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35" w:history="1">
            <w:r w:rsidR="00333272" w:rsidRPr="00325178">
              <w:rPr>
                <w:rStyle w:val="af"/>
                <w:noProof/>
              </w:rPr>
              <w:t>9.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Фонд оценочных средств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9.1.   </w:t>
          </w:r>
          <w:hyperlink w:anchor="_Toc125280836" w:history="1">
            <w:r w:rsidR="00DA7BA0">
              <w:rPr>
                <w:rStyle w:val="af"/>
                <w:noProof/>
              </w:rPr>
              <w:t>Вопросы к заче</w:t>
            </w:r>
            <w:r w:rsidR="00890B19">
              <w:rPr>
                <w:rStyle w:val="af"/>
                <w:noProof/>
              </w:rPr>
              <w:t>ту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_Toc125280836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9.2.   </w:t>
          </w:r>
          <w:hyperlink w:anchor="_Toc125280837" w:history="1">
            <w:r w:rsidR="00333272" w:rsidRPr="00325178">
              <w:rPr>
                <w:rStyle w:val="af"/>
                <w:noProof/>
              </w:rPr>
              <w:t>Текущий контроль успеваемости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_Toc125280837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9.3.   </w:t>
          </w:r>
          <w:hyperlink w:anchor="_Toc125280838" w:history="1">
            <w:r w:rsidR="00333272" w:rsidRPr="00325178">
              <w:rPr>
                <w:rStyle w:val="af"/>
                <w:noProof/>
              </w:rPr>
              <w:t>Промежуточная аттестация</w:t>
            </w:r>
            <w:r w:rsidR="00333272">
              <w:rPr>
                <w:noProof/>
                <w:webHidden/>
              </w:rPr>
              <w:tab/>
            </w:r>
            <w:r w:rsidR="005D5576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_Toc125280838 \h </w:instrText>
            </w:r>
            <w:r w:rsidR="005D5576">
              <w:rPr>
                <w:noProof/>
                <w:webHidden/>
              </w:rPr>
            </w:r>
            <w:r w:rsidR="005D5576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5D5576">
              <w:rPr>
                <w:noProof/>
                <w:webHidden/>
              </w:rPr>
              <w:fldChar w:fldCharType="end"/>
            </w:r>
          </w:hyperlink>
        </w:p>
        <w:p w:rsidR="00333272" w:rsidRDefault="005D5576" w:rsidP="00333272">
          <w:r>
            <w:rPr>
              <w:b/>
              <w:bCs/>
            </w:rPr>
            <w:fldChar w:fldCharType="end"/>
          </w:r>
        </w:p>
      </w:sdtContent>
    </w:sdt>
    <w:p w:rsidR="00333272" w:rsidRDefault="00333272" w:rsidP="00333272">
      <w:pPr>
        <w:spacing w:line="360" w:lineRule="auto"/>
        <w:rPr>
          <w:b/>
          <w:bCs/>
          <w:i/>
          <w:iCs/>
        </w:rPr>
      </w:pPr>
    </w:p>
    <w:p w:rsidR="00E75887" w:rsidRDefault="00E75887">
      <w:pPr>
        <w:sectPr w:rsidR="00E75887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5887" w:rsidRDefault="003F567F">
      <w:pPr>
        <w:pStyle w:val="01"/>
      </w:pPr>
      <w:bookmarkStart w:id="0" w:name="_Toc125280821"/>
      <w:r>
        <w:lastRenderedPageBreak/>
        <w:t xml:space="preserve">Место дисциплины (модуля) в структуре ОПОП </w:t>
      </w:r>
      <w:proofErr w:type="gramStart"/>
      <w:r>
        <w:t>ВО</w:t>
      </w:r>
      <w:bookmarkEnd w:id="0"/>
      <w:proofErr w:type="gramEnd"/>
    </w:p>
    <w:p w:rsidR="00E75887" w:rsidRDefault="00E75887">
      <w:pPr>
        <w:jc w:val="both"/>
      </w:pPr>
    </w:p>
    <w:p w:rsidR="001C3544" w:rsidRDefault="001C3544" w:rsidP="001C3544">
      <w:pPr>
        <w:jc w:val="both"/>
        <w:rPr>
          <w:iCs/>
        </w:rPr>
      </w:pPr>
      <w:r>
        <w:rPr>
          <w:iCs/>
        </w:rPr>
        <w:t>Дисциплина является межфакультетским курсом.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1" w:name="_Toc125280822"/>
      <w:r>
        <w:t>Объем дисциплины (модуля)</w:t>
      </w:r>
      <w:bookmarkEnd w:id="1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C6446" w:rsidRDefault="00EC6446" w:rsidP="00A03E40">
      <w:pPr>
        <w:jc w:val="both"/>
      </w:pPr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E75887" w:rsidRDefault="00E75887"/>
    <w:p w:rsidR="00E75887" w:rsidRDefault="003F567F">
      <w:pPr>
        <w:pStyle w:val="01"/>
      </w:pPr>
      <w:bookmarkStart w:id="2" w:name="_Toc125280823"/>
      <w:r>
        <w:t>Формат обучения</w:t>
      </w:r>
      <w:bookmarkEnd w:id="2"/>
    </w:p>
    <w:p w:rsidR="00E75887" w:rsidRDefault="00E75887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5F53BB" w:rsidRPr="00283CED" w:rsidRDefault="005F53BB" w:rsidP="00A03E40">
      <w:pPr>
        <w:shd w:val="clear" w:color="auto" w:fill="FFFFFF"/>
        <w:jc w:val="both"/>
        <w:rPr>
          <w:rFonts w:eastAsia="NSimSun" w:cs="Lucida Sans"/>
        </w:rPr>
      </w:pPr>
      <w:r w:rsidRPr="00283CED">
        <w:rPr>
          <w:rFonts w:eastAsia="NSimSun" w:cs="Lucida Sans"/>
        </w:rPr>
        <w:t>Дисциплина реализуется в очной форме с использованием электронного обучения</w:t>
      </w:r>
      <w:r w:rsidR="008830B8">
        <w:rPr>
          <w:rFonts w:eastAsia="NSimSun" w:cs="Lucida Sans"/>
        </w:rPr>
        <w:t xml:space="preserve"> </w:t>
      </w:r>
      <w:r w:rsidRPr="00283CED">
        <w:rPr>
          <w:rFonts w:eastAsia="NSimSun" w:cs="Lucida Sans"/>
        </w:rPr>
        <w:t>и дистанционных образовательных технологий (для выполнения домашних заданий).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3" w:name="_Toc125280824"/>
      <w:r>
        <w:t>Преподаватели</w:t>
      </w:r>
      <w:bookmarkEnd w:id="3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 w:rsidP="00A03E40">
      <w:pPr>
        <w:jc w:val="both"/>
      </w:pPr>
      <w:r>
        <w:t xml:space="preserve">Дисциплину </w:t>
      </w:r>
      <w:r w:rsidR="00DA7BA0">
        <w:t>вед</w:t>
      </w:r>
      <w:r w:rsidR="00A03E40">
        <w:t xml:space="preserve">ут кандидат социологических наук, доцент кафедры управления персоналом ФГУ МГУ имени М.В. Ломоносова </w:t>
      </w:r>
      <w:proofErr w:type="spellStart"/>
      <w:r w:rsidR="00A03E40">
        <w:t>Батоврина</w:t>
      </w:r>
      <w:proofErr w:type="spellEnd"/>
      <w:r w:rsidR="00A03E40">
        <w:t xml:space="preserve"> Екатерина Викторовна, кандидат философских наук, доцент, доцент кафедры управления ФГУ МГУ имени М.В. Ломоносова Черняева Галина Владимировна.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4" w:name="_Toc125280825"/>
      <w:r>
        <w:t>Входные требования для освоения дисциплины (модуля)</w:t>
      </w:r>
      <w:bookmarkEnd w:id="4"/>
    </w:p>
    <w:p w:rsidR="00E75887" w:rsidRDefault="00E75887"/>
    <w:p w:rsidR="00E75887" w:rsidRDefault="003F567F">
      <w:pPr>
        <w:rPr>
          <w:i/>
          <w:iCs/>
        </w:rPr>
      </w:pPr>
      <w:r>
        <w:t>Предварительные условия отсутствуют</w:t>
      </w:r>
      <w:r w:rsidR="002D53E7">
        <w:t>.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5" w:name="_Toc125280826"/>
      <w:r>
        <w:t xml:space="preserve">Результаты </w:t>
      </w:r>
      <w:proofErr w:type="gramStart"/>
      <w:r>
        <w:t>обучения по дисциплине</w:t>
      </w:r>
      <w:proofErr w:type="gramEnd"/>
      <w:r>
        <w:t xml:space="preserve"> (модулю)</w:t>
      </w:r>
      <w:bookmarkEnd w:id="5"/>
    </w:p>
    <w:p w:rsidR="00E75887" w:rsidRDefault="00E75887">
      <w:pPr>
        <w:jc w:val="right"/>
        <w:rPr>
          <w:shd w:val="clear" w:color="auto" w:fill="FFFFFF"/>
        </w:rPr>
      </w:pPr>
    </w:p>
    <w:p w:rsidR="00E75887" w:rsidRDefault="004673A7" w:rsidP="00057BA9">
      <w:pPr>
        <w:jc w:val="both"/>
        <w:rPr>
          <w:iCs/>
        </w:rPr>
      </w:pPr>
      <w:r>
        <w:rPr>
          <w:iCs/>
        </w:rPr>
        <w:t xml:space="preserve">В результате обучения у слушателей </w:t>
      </w:r>
      <w:r w:rsidR="00057BA9">
        <w:rPr>
          <w:iCs/>
        </w:rPr>
        <w:t>с</w:t>
      </w:r>
      <w:r>
        <w:rPr>
          <w:iCs/>
        </w:rPr>
        <w:t>формируются следующие компетенции</w:t>
      </w:r>
      <w:r w:rsidR="00057BA9">
        <w:rPr>
          <w:iCs/>
        </w:rPr>
        <w:t xml:space="preserve"> (в соответствии с действующим образовательным стандартом МГУ по направлению подготовки «Управление персоналом»)</w:t>
      </w:r>
      <w:r>
        <w:rPr>
          <w:iCs/>
        </w:rPr>
        <w:t>:</w:t>
      </w:r>
    </w:p>
    <w:p w:rsidR="004673A7" w:rsidRPr="008830B8" w:rsidRDefault="00057BA9" w:rsidP="004673A7">
      <w:pPr>
        <w:pStyle w:val="af8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8830B8">
        <w:rPr>
          <w:rFonts w:ascii="Times New Roman" w:hAnsi="Times New Roman" w:cs="Times New Roman"/>
          <w:iCs/>
          <w:sz w:val="24"/>
          <w:szCs w:val="24"/>
        </w:rPr>
        <w:t>ОПК-2.Б</w:t>
      </w:r>
    </w:p>
    <w:p w:rsidR="00057BA9" w:rsidRPr="008830B8" w:rsidRDefault="00057BA9" w:rsidP="00057BA9">
      <w:pPr>
        <w:pStyle w:val="af8"/>
        <w:rPr>
          <w:rFonts w:ascii="Times New Roman" w:hAnsi="Times New Roman" w:cs="Times New Roman"/>
          <w:sz w:val="24"/>
          <w:szCs w:val="24"/>
        </w:rPr>
      </w:pPr>
      <w:r w:rsidRPr="008830B8">
        <w:rPr>
          <w:rFonts w:ascii="Times New Roman" w:hAnsi="Times New Roman" w:cs="Times New Roman"/>
          <w:sz w:val="24"/>
          <w:szCs w:val="24"/>
        </w:rPr>
        <w:t>Способность реализовывать принятые организационно-управленческие решения в соответствии с видом деятельности и поставленными задачами; применять адекватные инструменты и технологии регулирующего воздействия при реализации управленческого решения; оценивать соотношение планируемого результата и затрачиваемых ресурсов; предлагать эффективные способы достижения предполагаемого результата;</w:t>
      </w:r>
    </w:p>
    <w:p w:rsidR="00057BA9" w:rsidRPr="00057BA9" w:rsidRDefault="00057BA9" w:rsidP="00057BA9">
      <w:pPr>
        <w:pStyle w:val="af8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ОПК-3.Б</w:t>
      </w:r>
    </w:p>
    <w:p w:rsidR="00057BA9" w:rsidRPr="00057BA9" w:rsidRDefault="00057BA9" w:rsidP="00057BA9">
      <w:pPr>
        <w:pStyle w:val="af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57BA9">
        <w:rPr>
          <w:rFonts w:ascii="Times New Roman" w:hAnsi="Times New Roman" w:cs="Times New Roman"/>
          <w:sz w:val="24"/>
          <w:szCs w:val="24"/>
        </w:rPr>
        <w:t>Способность эффективно участвовать в групповой работе на основе знания процессов групповой динамики и принципов формирования команды; оценивать свое место в технологии выполнения коллективных задач; уметь эффективно взаимодействовать с другими исполнителями; применять имеющиеся технологии и методы кадровой работы; использовать основы теории мотивации при решении управленческих задач; разрабатывать, внедрять локальные нормативные акты по документационному обеспечению управления персоналом организации, вести кадровую документацию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6FA2" w:rsidRDefault="00F06FA2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532113" w:rsidRDefault="00532113">
      <w:pPr>
        <w:rPr>
          <w:i/>
          <w:iCs/>
        </w:rPr>
      </w:pPr>
    </w:p>
    <w:p w:rsidR="00E75887" w:rsidRDefault="003F567F">
      <w:pPr>
        <w:pStyle w:val="01"/>
      </w:pPr>
      <w:bookmarkStart w:id="6" w:name="_Toc125280827"/>
      <w:r>
        <w:lastRenderedPageBreak/>
        <w:t>Содержание дисциплины (модуля)</w:t>
      </w:r>
      <w:bookmarkEnd w:id="6"/>
    </w:p>
    <w:p w:rsidR="00E75887" w:rsidRDefault="00E75887"/>
    <w:p w:rsidR="008B2784" w:rsidRPr="00F06FA2" w:rsidRDefault="00392732" w:rsidP="00F06FA2">
      <w:pPr>
        <w:jc w:val="both"/>
        <w:rPr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lang w:eastAsia="en-US"/>
        </w:rPr>
        <w:t>академических часов и виды учебных занятий (в строго</w:t>
      </w:r>
      <w:r w:rsidR="00F06FA2">
        <w:rPr>
          <w:lang w:eastAsia="en-US"/>
        </w:rPr>
        <w:t>м соответствии с учебным планом</w:t>
      </w:r>
      <w:r w:rsidR="0038712F">
        <w:rPr>
          <w:lang w:eastAsia="en-US"/>
        </w:rPr>
        <w:t>)</w:t>
      </w:r>
    </w:p>
    <w:p w:rsidR="00832CA7" w:rsidRDefault="00832CA7" w:rsidP="00EC5766">
      <w:pPr>
        <w:jc w:val="both"/>
        <w:rPr>
          <w:bCs/>
          <w:i/>
        </w:rPr>
      </w:pPr>
    </w:p>
    <w:tbl>
      <w:tblPr>
        <w:tblpPr w:leftFromText="180" w:rightFromText="180" w:vertAnchor="text" w:horzAnchor="page" w:tblpX="1107" w:tblpY="238"/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98"/>
        <w:gridCol w:w="1160"/>
        <w:gridCol w:w="2121"/>
        <w:gridCol w:w="1701"/>
        <w:gridCol w:w="1108"/>
        <w:gridCol w:w="25"/>
      </w:tblGrid>
      <w:tr w:rsidR="00785301" w:rsidTr="00563C2A">
        <w:trPr>
          <w:gridAfter w:val="1"/>
          <w:wAfter w:w="25" w:type="dxa"/>
          <w:trHeight w:val="135"/>
        </w:trPr>
        <w:tc>
          <w:tcPr>
            <w:tcW w:w="4198" w:type="dxa"/>
            <w:vMerge w:val="restart"/>
            <w:noWrap/>
          </w:tcPr>
          <w:p w:rsidR="00785301" w:rsidRDefault="00785301" w:rsidP="00EC5766">
            <w:pPr>
              <w:spacing w:before="160" w:after="1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785301" w:rsidRDefault="00785301" w:rsidP="00EC5766">
            <w:pPr>
              <w:spacing w:before="160" w:after="160"/>
              <w:jc w:val="both"/>
              <w:rPr>
                <w:b/>
                <w:bCs/>
              </w:rPr>
            </w:pPr>
          </w:p>
          <w:p w:rsidR="00785301" w:rsidRDefault="00785301" w:rsidP="00EC5766">
            <w:pPr>
              <w:spacing w:before="160" w:after="160"/>
              <w:jc w:val="both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090" w:type="dxa"/>
            <w:gridSpan w:val="4"/>
            <w:noWrap/>
          </w:tcPr>
          <w:p w:rsidR="00785301" w:rsidRDefault="00785301" w:rsidP="00EC5766">
            <w:pPr>
              <w:spacing w:before="160" w:after="1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785301" w:rsidTr="00563C2A">
        <w:trPr>
          <w:gridAfter w:val="1"/>
          <w:wAfter w:w="25" w:type="dxa"/>
          <w:trHeight w:val="135"/>
        </w:trPr>
        <w:tc>
          <w:tcPr>
            <w:tcW w:w="4198" w:type="dxa"/>
            <w:vMerge/>
            <w:noWrap/>
          </w:tcPr>
          <w:p w:rsidR="00785301" w:rsidRDefault="00785301" w:rsidP="00EC5766">
            <w:pPr>
              <w:spacing w:before="160" w:after="160"/>
              <w:jc w:val="both"/>
            </w:pPr>
          </w:p>
        </w:tc>
        <w:tc>
          <w:tcPr>
            <w:tcW w:w="1160" w:type="dxa"/>
            <w:noWrap/>
          </w:tcPr>
          <w:p w:rsidR="00785301" w:rsidRDefault="00785301" w:rsidP="00BE39E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2" w:type="dxa"/>
            <w:gridSpan w:val="2"/>
            <w:noWrap/>
          </w:tcPr>
          <w:p w:rsidR="00785301" w:rsidRDefault="00785301" w:rsidP="00BE39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>(работа во взаимодействии с преподавателем)</w:t>
            </w:r>
          </w:p>
          <w:p w:rsidR="00785301" w:rsidRDefault="00785301" w:rsidP="00BE39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1108" w:type="dxa"/>
            <w:noWrap/>
            <w:vAlign w:val="bottom"/>
          </w:tcPr>
          <w:p w:rsidR="00785301" w:rsidRDefault="00785301" w:rsidP="00BE39E9">
            <w:pPr>
              <w:jc w:val="both"/>
              <w:rPr>
                <w:sz w:val="20"/>
              </w:rPr>
            </w:pPr>
          </w:p>
        </w:tc>
      </w:tr>
      <w:tr w:rsidR="00563C2A" w:rsidTr="00404860">
        <w:trPr>
          <w:trHeight w:val="768"/>
        </w:trPr>
        <w:tc>
          <w:tcPr>
            <w:tcW w:w="4198" w:type="dxa"/>
            <w:vMerge/>
            <w:noWrap/>
          </w:tcPr>
          <w:p w:rsidR="00563C2A" w:rsidRDefault="00563C2A" w:rsidP="00563C2A">
            <w:pPr>
              <w:spacing w:before="160" w:after="160"/>
              <w:jc w:val="both"/>
            </w:pPr>
          </w:p>
        </w:tc>
        <w:tc>
          <w:tcPr>
            <w:tcW w:w="1160" w:type="dxa"/>
            <w:noWrap/>
            <w:vAlign w:val="bottom"/>
          </w:tcPr>
          <w:p w:rsidR="00563C2A" w:rsidRDefault="00563C2A" w:rsidP="00563C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Всего,</w:t>
            </w:r>
          </w:p>
          <w:p w:rsidR="00563C2A" w:rsidRDefault="00563C2A" w:rsidP="00563C2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2121" w:type="dxa"/>
            <w:noWrap/>
            <w:vAlign w:val="bottom"/>
          </w:tcPr>
          <w:p w:rsidR="00563C2A" w:rsidRDefault="00563C2A" w:rsidP="00563C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701" w:type="dxa"/>
            <w:noWrap/>
            <w:vAlign w:val="bottom"/>
          </w:tcPr>
          <w:p w:rsidR="00563C2A" w:rsidRDefault="00563C2A" w:rsidP="00563C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Лекции,</w:t>
            </w:r>
          </w:p>
          <w:p w:rsidR="00563C2A" w:rsidRDefault="00563C2A" w:rsidP="00563C2A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133" w:type="dxa"/>
            <w:gridSpan w:val="2"/>
            <w:noWrap/>
            <w:vAlign w:val="bottom"/>
          </w:tcPr>
          <w:p w:rsidR="00563C2A" w:rsidRDefault="00563C2A" w:rsidP="00563C2A">
            <w:pPr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563C2A" w:rsidRDefault="00563C2A" w:rsidP="00563C2A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1. Система управления персоналом инновационных организаций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rPr>
          <w:trHeight w:val="303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Default="00563C2A" w:rsidP="00563C2A">
            <w:pPr>
              <w:spacing w:line="276" w:lineRule="auto"/>
              <w:jc w:val="both"/>
            </w:pPr>
            <w:r>
              <w:t>2. Привлечение персонала в инновационные организации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Default="00563C2A" w:rsidP="00563C2A">
            <w:pPr>
              <w:spacing w:line="276" w:lineRule="auto"/>
              <w:jc w:val="both"/>
            </w:pPr>
            <w:r>
              <w:t>3. Мотивация персонала инновационных организаций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Default="00563C2A" w:rsidP="00563C2A">
            <w:pPr>
              <w:spacing w:line="276" w:lineRule="auto"/>
              <w:jc w:val="both"/>
            </w:pPr>
            <w:r>
              <w:t>4. Оценка персонала инновационных организаций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Default="00563C2A" w:rsidP="00563C2A">
            <w:pPr>
              <w:spacing w:line="276" w:lineRule="auto"/>
              <w:jc w:val="both"/>
            </w:pPr>
            <w:r>
              <w:t xml:space="preserve">5. </w:t>
            </w:r>
            <w:proofErr w:type="spellStart"/>
            <w:r>
              <w:t>Геймификация</w:t>
            </w:r>
            <w:proofErr w:type="spellEnd"/>
            <w:r>
              <w:t xml:space="preserve"> как технология управления персоналом инновационных организаций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spacing w:line="276" w:lineRule="auto"/>
              <w:jc w:val="both"/>
            </w:pPr>
            <w:r w:rsidRPr="00683FCA">
              <w:t>6. Управление организационной культурой в системе функций управления организацией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pStyle w:val="01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  <w:szCs w:val="24"/>
              </w:rPr>
            </w:pPr>
            <w:r w:rsidRPr="00683FCA">
              <w:rPr>
                <w:b w:val="0"/>
                <w:sz w:val="24"/>
                <w:szCs w:val="24"/>
              </w:rPr>
              <w:t>7. Диагностика организационной культуры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spacing w:line="276" w:lineRule="auto"/>
              <w:jc w:val="both"/>
            </w:pPr>
            <w:r w:rsidRPr="00683FCA">
              <w:t>8. Формирование инновационной организационной культуры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3C2A" w:rsidRDefault="00563C2A" w:rsidP="00563C2A">
            <w:pPr>
              <w:jc w:val="center"/>
            </w:pPr>
            <w:r w:rsidRPr="00E449DB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spacing w:line="276" w:lineRule="auto"/>
              <w:jc w:val="both"/>
            </w:pPr>
            <w:r w:rsidRPr="00683FCA">
              <w:t>9.Формирование обучающейся организации как база формирования инновационной организационной культуры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3C2A" w:rsidRDefault="00563C2A" w:rsidP="00563C2A">
            <w:pPr>
              <w:jc w:val="center"/>
            </w:pPr>
            <w:r w:rsidRPr="00E449DB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bookmarkStart w:id="7" w:name="_GoBack"/>
            <w:bookmarkEnd w:id="7"/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spacing w:line="276" w:lineRule="auto"/>
              <w:jc w:val="both"/>
            </w:pPr>
            <w:r w:rsidRPr="00683FCA">
              <w:t xml:space="preserve">10.Модели бирюзовой и </w:t>
            </w:r>
            <w:proofErr w:type="spellStart"/>
            <w:r w:rsidRPr="00683FCA">
              <w:t>холакратической</w:t>
            </w:r>
            <w:proofErr w:type="spellEnd"/>
            <w:r w:rsidRPr="00683FCA">
              <w:t xml:space="preserve"> организации как инновационные технологии управления организационной культурой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3C2A" w:rsidRDefault="00563C2A" w:rsidP="00563C2A">
            <w:pPr>
              <w:jc w:val="center"/>
            </w:pPr>
            <w:r w:rsidRPr="00E449DB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63C2A" w:rsidRPr="00683FCA" w:rsidRDefault="00563C2A" w:rsidP="00563C2A">
            <w:pPr>
              <w:spacing w:line="276" w:lineRule="auto"/>
              <w:jc w:val="both"/>
            </w:pPr>
            <w:r w:rsidRPr="00683FCA">
              <w:t>11.Роль лидеров в управлении инновационной организационной культурой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3C2A" w:rsidRDefault="00563C2A" w:rsidP="00563C2A">
            <w:pPr>
              <w:jc w:val="center"/>
            </w:pPr>
            <w:r w:rsidRPr="00E449DB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Default="00563C2A" w:rsidP="00563C2A">
            <w:pPr>
              <w:jc w:val="center"/>
            </w:pPr>
            <w:r>
              <w:t>1</w:t>
            </w:r>
          </w:p>
        </w:tc>
      </w:tr>
      <w:tr w:rsidR="00563C2A" w:rsidTr="00563C2A">
        <w:tc>
          <w:tcPr>
            <w:tcW w:w="4198" w:type="dxa"/>
            <w:noWrap/>
          </w:tcPr>
          <w:p w:rsidR="00563C2A" w:rsidRDefault="00563C2A" w:rsidP="00563C2A">
            <w:pPr>
              <w:spacing w:before="160" w:after="160"/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Pr="007E2CBA" w:rsidRDefault="00563C2A" w:rsidP="00563C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C2A" w:rsidRPr="007E2CBA" w:rsidRDefault="00563C2A" w:rsidP="00563C2A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Pr="007E2CBA" w:rsidRDefault="00563C2A" w:rsidP="00563C2A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C2A" w:rsidRPr="0000183B" w:rsidRDefault="00563C2A" w:rsidP="00563C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75887" w:rsidRDefault="00E75887"/>
    <w:p w:rsidR="000629FC" w:rsidRPr="000629FC" w:rsidRDefault="000629FC" w:rsidP="00062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дисциплины</w:t>
      </w:r>
    </w:p>
    <w:p w:rsidR="000629FC" w:rsidRDefault="000629FC" w:rsidP="000629FC">
      <w:pPr>
        <w:jc w:val="center"/>
        <w:rPr>
          <w:b/>
          <w:sz w:val="28"/>
          <w:szCs w:val="28"/>
        </w:rPr>
      </w:pPr>
      <w:r w:rsidRPr="000629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персоналом инновационных организаций</w:t>
      </w:r>
      <w:r w:rsidRPr="000629FC">
        <w:rPr>
          <w:b/>
          <w:sz w:val="28"/>
          <w:szCs w:val="28"/>
        </w:rPr>
        <w:t>»</w:t>
      </w:r>
    </w:p>
    <w:p w:rsidR="008830B8" w:rsidRPr="000629FC" w:rsidRDefault="008830B8" w:rsidP="000629FC">
      <w:pPr>
        <w:jc w:val="center"/>
        <w:rPr>
          <w:b/>
          <w:sz w:val="28"/>
          <w:szCs w:val="28"/>
        </w:rPr>
      </w:pPr>
    </w:p>
    <w:p w:rsidR="000629FC" w:rsidRPr="00BE39E9" w:rsidRDefault="000629FC" w:rsidP="008830B8">
      <w:pPr>
        <w:ind w:firstLine="709"/>
        <w:jc w:val="both"/>
        <w:rPr>
          <w:i/>
        </w:rPr>
      </w:pPr>
      <w:r w:rsidRPr="00BE39E9">
        <w:rPr>
          <w:i/>
        </w:rPr>
        <w:t>Тема 1. Система управления персоналом инновационных организаций</w:t>
      </w:r>
    </w:p>
    <w:p w:rsidR="000629FC" w:rsidRPr="00BE39E9" w:rsidRDefault="000629FC" w:rsidP="008830B8">
      <w:pPr>
        <w:pStyle w:val="af8"/>
        <w:numPr>
          <w:ilvl w:val="1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9E9">
        <w:rPr>
          <w:rFonts w:ascii="Times New Roman" w:hAnsi="Times New Roman" w:cs="Times New Roman"/>
          <w:sz w:val="24"/>
          <w:szCs w:val="24"/>
        </w:rPr>
        <w:t>Понятие и структура системы управления персоналом организации.</w:t>
      </w:r>
    </w:p>
    <w:p w:rsidR="000629FC" w:rsidRPr="00BE39E9" w:rsidRDefault="000629FC" w:rsidP="008830B8">
      <w:pPr>
        <w:pStyle w:val="af8"/>
        <w:numPr>
          <w:ilvl w:val="1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9E9">
        <w:rPr>
          <w:rFonts w:ascii="Times New Roman" w:hAnsi="Times New Roman" w:cs="Times New Roman"/>
          <w:sz w:val="24"/>
          <w:szCs w:val="24"/>
        </w:rPr>
        <w:t>Персонал инновационных организаций как объект управления. Концепции инновационной личности и инновационного поведения.</w:t>
      </w:r>
      <w:r w:rsidR="001B7267" w:rsidRPr="00BE3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67" w:rsidRPr="00BE39E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1B7267" w:rsidRPr="00BE39E9">
        <w:rPr>
          <w:rFonts w:ascii="Times New Roman" w:hAnsi="Times New Roman" w:cs="Times New Roman"/>
          <w:sz w:val="24"/>
          <w:szCs w:val="24"/>
        </w:rPr>
        <w:t>, инновационное мышление, инновационная активность и другие требования к сотрудникам инновационных организаций.</w:t>
      </w:r>
    </w:p>
    <w:p w:rsidR="000629FC" w:rsidRPr="00BE39E9" w:rsidRDefault="000629FC" w:rsidP="008830B8">
      <w:pPr>
        <w:pStyle w:val="af8"/>
        <w:numPr>
          <w:ilvl w:val="1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9E9">
        <w:rPr>
          <w:rFonts w:ascii="Times New Roman" w:hAnsi="Times New Roman" w:cs="Times New Roman"/>
          <w:sz w:val="24"/>
          <w:szCs w:val="24"/>
        </w:rPr>
        <w:t>Субъекты управления персоналом инновационных организаций. Лидерство в инновационной сфере.</w:t>
      </w:r>
    </w:p>
    <w:p w:rsidR="000629FC" w:rsidRPr="00BE39E9" w:rsidRDefault="000629FC" w:rsidP="008830B8">
      <w:pPr>
        <w:pStyle w:val="af8"/>
        <w:numPr>
          <w:ilvl w:val="1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39E9">
        <w:rPr>
          <w:rFonts w:ascii="Times New Roman" w:hAnsi="Times New Roman" w:cs="Times New Roman"/>
          <w:sz w:val="24"/>
          <w:szCs w:val="24"/>
        </w:rPr>
        <w:t>Основные направления управления персоналом инновационных организаций.</w:t>
      </w:r>
    </w:p>
    <w:p w:rsidR="000629FC" w:rsidRPr="00BE39E9" w:rsidRDefault="000629FC" w:rsidP="008830B8">
      <w:pPr>
        <w:ind w:firstLine="709"/>
        <w:jc w:val="both"/>
        <w:rPr>
          <w:i/>
        </w:rPr>
      </w:pPr>
      <w:r w:rsidRPr="00BE39E9">
        <w:rPr>
          <w:i/>
        </w:rPr>
        <w:t xml:space="preserve">Тема 2. </w:t>
      </w:r>
      <w:r w:rsidR="001B7267" w:rsidRPr="00BE39E9">
        <w:rPr>
          <w:i/>
        </w:rPr>
        <w:t>Привлечение персонала в инновационные организации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2.1 </w:t>
      </w:r>
      <w:r w:rsidR="001B7267" w:rsidRPr="00BE39E9">
        <w:t>Маркетинг персонала инновационных организаций. Управление брендом работодателя (</w:t>
      </w:r>
      <w:r w:rsidR="001B7267" w:rsidRPr="00BE39E9">
        <w:rPr>
          <w:lang w:val="en-US"/>
        </w:rPr>
        <w:t>HR</w:t>
      </w:r>
      <w:r w:rsidR="001B7267" w:rsidRPr="00BE39E9">
        <w:t>-брендом) в инновационной сфере.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2.2 </w:t>
      </w:r>
      <w:r w:rsidR="001B7267" w:rsidRPr="00BE39E9">
        <w:t>Стратегии и тактики поиска персонала инновационных организаций.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2.3 </w:t>
      </w:r>
      <w:r w:rsidR="001B7267" w:rsidRPr="00BE39E9">
        <w:t>Стратегии и тактики отбора персонала инновационных организаций.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2.4 </w:t>
      </w:r>
      <w:r w:rsidR="001B7267" w:rsidRPr="00BE39E9">
        <w:t>Адаптация персонала в инновационных организациях</w:t>
      </w:r>
      <w:r w:rsidRPr="00BE39E9">
        <w:t>.</w:t>
      </w:r>
    </w:p>
    <w:p w:rsidR="000629FC" w:rsidRPr="00BE39E9" w:rsidRDefault="000629FC" w:rsidP="008830B8">
      <w:pPr>
        <w:ind w:firstLine="709"/>
        <w:jc w:val="both"/>
        <w:rPr>
          <w:i/>
        </w:rPr>
      </w:pPr>
      <w:r w:rsidRPr="00BE39E9">
        <w:rPr>
          <w:i/>
        </w:rPr>
        <w:t xml:space="preserve">Тема 3. </w:t>
      </w:r>
      <w:r w:rsidR="001B7267" w:rsidRPr="00BE39E9">
        <w:rPr>
          <w:i/>
        </w:rPr>
        <w:t>Мотивация персонала инновационных организаций</w:t>
      </w:r>
    </w:p>
    <w:p w:rsidR="001B6FBB" w:rsidRPr="00BE39E9" w:rsidRDefault="000629FC" w:rsidP="008830B8">
      <w:pPr>
        <w:ind w:firstLine="709"/>
        <w:jc w:val="both"/>
      </w:pPr>
      <w:r w:rsidRPr="00BE39E9">
        <w:t xml:space="preserve">3.1 </w:t>
      </w:r>
      <w:r w:rsidR="001B7267" w:rsidRPr="00BE39E9">
        <w:t xml:space="preserve">Основные подходы к мотивации персонала инновационных организаций. </w:t>
      </w:r>
    </w:p>
    <w:p w:rsidR="000629FC" w:rsidRPr="00BE39E9" w:rsidRDefault="001B6FBB" w:rsidP="008830B8">
      <w:pPr>
        <w:ind w:firstLine="709"/>
        <w:jc w:val="both"/>
      </w:pPr>
      <w:r w:rsidRPr="00BE39E9">
        <w:t xml:space="preserve">3.2 </w:t>
      </w:r>
      <w:r w:rsidR="001B7267" w:rsidRPr="00BE39E9">
        <w:t>Лояльность, приверженность и вовлеченность персонала, з</w:t>
      </w:r>
      <w:r w:rsidR="00C50192">
        <w:t>анятого в инновационной сфере.</w:t>
      </w:r>
    </w:p>
    <w:p w:rsidR="001B7267" w:rsidRPr="00BE39E9" w:rsidRDefault="001B6FBB" w:rsidP="008830B8">
      <w:pPr>
        <w:ind w:firstLine="709"/>
        <w:jc w:val="both"/>
      </w:pPr>
      <w:r w:rsidRPr="00BE39E9">
        <w:t>3.3</w:t>
      </w:r>
      <w:r w:rsidR="001B7267" w:rsidRPr="00BE39E9">
        <w:t xml:space="preserve">Факторы мотивации инновационного поведения персонала. </w:t>
      </w:r>
    </w:p>
    <w:p w:rsidR="000629FC" w:rsidRPr="00BE39E9" w:rsidRDefault="001B6FBB" w:rsidP="008830B8">
      <w:pPr>
        <w:ind w:firstLine="709"/>
        <w:jc w:val="both"/>
      </w:pPr>
      <w:r w:rsidRPr="00BE39E9">
        <w:t>3.4</w:t>
      </w:r>
      <w:r w:rsidR="001B7267" w:rsidRPr="00BE39E9">
        <w:t>Компенсационный пакет работников инновационных организаций.</w:t>
      </w:r>
    </w:p>
    <w:p w:rsidR="000629FC" w:rsidRPr="00BE39E9" w:rsidRDefault="000629FC" w:rsidP="008830B8">
      <w:pPr>
        <w:ind w:firstLine="709"/>
        <w:jc w:val="both"/>
        <w:rPr>
          <w:i/>
        </w:rPr>
      </w:pPr>
      <w:r w:rsidRPr="00BE39E9">
        <w:rPr>
          <w:i/>
        </w:rPr>
        <w:t xml:space="preserve">Тема 4. </w:t>
      </w:r>
      <w:r w:rsidR="001B6FBB" w:rsidRPr="00BE39E9">
        <w:rPr>
          <w:i/>
        </w:rPr>
        <w:t>Оценка персонала инновационных организаций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4.1 </w:t>
      </w:r>
      <w:r w:rsidR="001B6FBB" w:rsidRPr="00BE39E9">
        <w:t>Методы оценки персонала инновационных организаций</w:t>
      </w:r>
      <w:r w:rsidRPr="00BE39E9">
        <w:t>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4.2 </w:t>
      </w:r>
      <w:r w:rsidR="001B6FBB" w:rsidRPr="00BE39E9">
        <w:t>Психодиагностика творческого и инновационного потенциала сотрудников инновационных организаций</w:t>
      </w:r>
      <w:r w:rsidRPr="00BE39E9">
        <w:t>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4.3 </w:t>
      </w:r>
      <w:r w:rsidR="001B6FBB" w:rsidRPr="00BE39E9">
        <w:t>Организация и проведение оценки персонала инновационных организаций</w:t>
      </w:r>
      <w:r w:rsidRPr="00BE39E9">
        <w:t xml:space="preserve">. </w:t>
      </w:r>
    </w:p>
    <w:p w:rsidR="000629FC" w:rsidRPr="00BE39E9" w:rsidRDefault="001B6FBB" w:rsidP="008830B8">
      <w:pPr>
        <w:ind w:firstLine="709"/>
        <w:jc w:val="both"/>
        <w:rPr>
          <w:i/>
        </w:rPr>
      </w:pPr>
      <w:r w:rsidRPr="00BE39E9">
        <w:rPr>
          <w:i/>
        </w:rPr>
        <w:t>Тема 5</w:t>
      </w:r>
      <w:r w:rsidR="000629FC" w:rsidRPr="00BE39E9">
        <w:rPr>
          <w:i/>
        </w:rPr>
        <w:t xml:space="preserve">. </w:t>
      </w:r>
      <w:proofErr w:type="spellStart"/>
      <w:r w:rsidRPr="00BE39E9">
        <w:rPr>
          <w:i/>
        </w:rPr>
        <w:t>Геймификация</w:t>
      </w:r>
      <w:proofErr w:type="spellEnd"/>
      <w:r w:rsidRPr="00BE39E9">
        <w:rPr>
          <w:i/>
        </w:rPr>
        <w:t xml:space="preserve"> как технология управления персоналом инновационных организаций</w:t>
      </w:r>
    </w:p>
    <w:p w:rsidR="000629FC" w:rsidRPr="00BE39E9" w:rsidRDefault="001B6FBB" w:rsidP="008830B8">
      <w:pPr>
        <w:ind w:firstLine="709"/>
        <w:jc w:val="both"/>
      </w:pPr>
      <w:r w:rsidRPr="00BE39E9">
        <w:t xml:space="preserve">5.1 Понятие </w:t>
      </w:r>
      <w:r w:rsidR="00275CFF" w:rsidRPr="00BE39E9">
        <w:t xml:space="preserve">и роль </w:t>
      </w:r>
      <w:proofErr w:type="spellStart"/>
      <w:r w:rsidRPr="00BE39E9">
        <w:t>геймификации</w:t>
      </w:r>
      <w:proofErr w:type="spellEnd"/>
      <w:r w:rsidR="00275CFF" w:rsidRPr="00BE39E9">
        <w:t xml:space="preserve"> в управлении персоналом инновационных организаций.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5.2 </w:t>
      </w:r>
      <w:r w:rsidR="00275CFF" w:rsidRPr="00BE39E9">
        <w:t xml:space="preserve">Использование технологии </w:t>
      </w:r>
      <w:proofErr w:type="spellStart"/>
      <w:r w:rsidR="00275CFF" w:rsidRPr="00BE39E9">
        <w:t>геймификации</w:t>
      </w:r>
      <w:proofErr w:type="spellEnd"/>
      <w:r w:rsidR="00275CFF" w:rsidRPr="00BE39E9">
        <w:t xml:space="preserve"> в привлечении персонала в инновационные организации</w:t>
      </w:r>
      <w:r w:rsidRPr="00BE39E9">
        <w:t>.</w:t>
      </w:r>
    </w:p>
    <w:p w:rsidR="000629FC" w:rsidRPr="00BE39E9" w:rsidRDefault="000629FC" w:rsidP="008830B8">
      <w:pPr>
        <w:ind w:firstLine="709"/>
        <w:jc w:val="both"/>
      </w:pPr>
      <w:r w:rsidRPr="00BE39E9">
        <w:t xml:space="preserve">5.3 </w:t>
      </w:r>
      <w:r w:rsidR="00275CFF" w:rsidRPr="00BE39E9">
        <w:t xml:space="preserve">Использование технологии </w:t>
      </w:r>
      <w:proofErr w:type="spellStart"/>
      <w:r w:rsidR="00275CFF" w:rsidRPr="00BE39E9">
        <w:t>геймификации</w:t>
      </w:r>
      <w:proofErr w:type="spellEnd"/>
      <w:r w:rsidR="00275CFF" w:rsidRPr="00BE39E9">
        <w:t xml:space="preserve"> в мотивации персонала инновационных организаций</w:t>
      </w:r>
      <w:r w:rsidRPr="00BE39E9">
        <w:t>.</w:t>
      </w:r>
    </w:p>
    <w:p w:rsidR="00832CA7" w:rsidRPr="00BE39E9" w:rsidRDefault="000629FC" w:rsidP="008830B8">
      <w:pPr>
        <w:ind w:firstLine="709"/>
        <w:jc w:val="both"/>
      </w:pPr>
      <w:r w:rsidRPr="00BE39E9">
        <w:t xml:space="preserve">5.4 </w:t>
      </w:r>
      <w:r w:rsidR="00275CFF" w:rsidRPr="00BE39E9">
        <w:t xml:space="preserve">Использование технологии </w:t>
      </w:r>
      <w:proofErr w:type="spellStart"/>
      <w:r w:rsidR="00275CFF" w:rsidRPr="00BE39E9">
        <w:t>геймификации</w:t>
      </w:r>
      <w:proofErr w:type="spellEnd"/>
      <w:r w:rsidR="00275CFF" w:rsidRPr="00BE39E9">
        <w:t xml:space="preserve"> в оценке персонала инновационных организаций. 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>Тема 6. Управление организационной культурой в системе функций управления организацией</w:t>
      </w:r>
    </w:p>
    <w:p w:rsidR="00683FCA" w:rsidRPr="00BE39E9" w:rsidRDefault="00683FCA" w:rsidP="008830B8">
      <w:pPr>
        <w:ind w:firstLine="709"/>
        <w:jc w:val="both"/>
      </w:pPr>
      <w:r w:rsidRPr="00BE39E9">
        <w:t>6.1 Понятия организационной и корпоративной культуры. Функции управления организационной культурой.</w:t>
      </w:r>
    </w:p>
    <w:p w:rsidR="00683FCA" w:rsidRPr="00BE39E9" w:rsidRDefault="00683FCA" w:rsidP="008830B8">
      <w:pPr>
        <w:ind w:firstLine="709"/>
        <w:jc w:val="both"/>
      </w:pPr>
      <w:r w:rsidRPr="00BE39E9">
        <w:t>6.2 Структура организационной культуры как области научного знания и как практики управления.</w:t>
      </w:r>
    </w:p>
    <w:p w:rsidR="00683FCA" w:rsidRPr="00BE39E9" w:rsidRDefault="00683FCA" w:rsidP="008830B8">
      <w:pPr>
        <w:ind w:firstLine="709"/>
        <w:jc w:val="both"/>
      </w:pPr>
      <w:r w:rsidRPr="00BE39E9">
        <w:t>6.3 Методы управления организационной культурой.</w:t>
      </w:r>
    </w:p>
    <w:p w:rsidR="00683FCA" w:rsidRPr="00BE39E9" w:rsidRDefault="00683FCA" w:rsidP="008830B8">
      <w:pPr>
        <w:ind w:firstLine="709"/>
        <w:jc w:val="both"/>
      </w:pPr>
      <w:r w:rsidRPr="00BE39E9">
        <w:t>6.4 Оригинальные практики управления организационной культурой в инновационных организациях.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>Тема 7. Диагностика организационной культуры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7.1 Концепция диагностики организационной культуры в концепции Э. Шейна. </w:t>
      </w:r>
    </w:p>
    <w:p w:rsidR="00683FCA" w:rsidRPr="00BE39E9" w:rsidRDefault="00683FCA" w:rsidP="008830B8">
      <w:pPr>
        <w:ind w:firstLine="709"/>
        <w:jc w:val="both"/>
      </w:pPr>
      <w:r w:rsidRPr="00BE39E9">
        <w:t>7.2 Эмпирические методы диагностики организационной культуры.</w:t>
      </w:r>
    </w:p>
    <w:p w:rsidR="00683FCA" w:rsidRPr="00BE39E9" w:rsidRDefault="00683FCA" w:rsidP="008830B8">
      <w:pPr>
        <w:ind w:firstLine="709"/>
        <w:jc w:val="both"/>
      </w:pPr>
      <w:r w:rsidRPr="00BE39E9">
        <w:t>7.3 Практика применения опросных методов для диагностики организационной культуры. Анализ методик ОКАИ (OCAI) и «Якоря карьеры».</w:t>
      </w:r>
    </w:p>
    <w:p w:rsidR="00683FCA" w:rsidRPr="00BE39E9" w:rsidRDefault="00683FCA" w:rsidP="008830B8">
      <w:pPr>
        <w:ind w:firstLine="709"/>
        <w:jc w:val="both"/>
      </w:pPr>
      <w:r w:rsidRPr="00BE39E9">
        <w:lastRenderedPageBreak/>
        <w:t>7.4 Типичные ошибки и проблемы диагностики организационной культуры.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>Тема 8. Формирование инновационной организационной культуры</w:t>
      </w:r>
    </w:p>
    <w:p w:rsidR="00683FCA" w:rsidRPr="00BE39E9" w:rsidRDefault="00683FCA" w:rsidP="008830B8">
      <w:pPr>
        <w:ind w:firstLine="709"/>
        <w:jc w:val="both"/>
      </w:pPr>
      <w:r w:rsidRPr="00BE39E9">
        <w:t>8.1 Основные характеристики инновационной организационной культуры. Цели и задачи формирования инновационной организационной культуры.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8.2 </w:t>
      </w:r>
      <w:proofErr w:type="spellStart"/>
      <w:r w:rsidRPr="00BE39E9">
        <w:t>Аксиологический</w:t>
      </w:r>
      <w:proofErr w:type="spellEnd"/>
      <w:r w:rsidRPr="00BE39E9">
        <w:t>, системный, субъектный, проектный подходы к формированию инновационной организационной культуры.</w:t>
      </w:r>
    </w:p>
    <w:p w:rsidR="00683FCA" w:rsidRPr="00BE39E9" w:rsidRDefault="00683FCA" w:rsidP="008830B8">
      <w:pPr>
        <w:ind w:firstLine="709"/>
        <w:jc w:val="both"/>
      </w:pPr>
      <w:r w:rsidRPr="00BE39E9">
        <w:t>8.3 Стратегии и модели формирования инновационной организационной культуры.</w:t>
      </w:r>
    </w:p>
    <w:p w:rsidR="00683FCA" w:rsidRPr="00BE39E9" w:rsidRDefault="00683FCA" w:rsidP="008830B8">
      <w:pPr>
        <w:ind w:firstLine="709"/>
        <w:jc w:val="both"/>
      </w:pPr>
      <w:r w:rsidRPr="00BE39E9">
        <w:t>8.4 Особенности формирования инновационной организационной культуры в современных российских организациях.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>Тема 9. Формирование обучающейся организации как база формирования инновационной организационной культуры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9.1 Понятие и виды обучающейся организации. 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9.2 Формирование концепции обучающейся организации: теория обучения умению учиться (Г. </w:t>
      </w:r>
      <w:proofErr w:type="spellStart"/>
      <w:r w:rsidRPr="00BE39E9">
        <w:t>Бэтсон</w:t>
      </w:r>
      <w:proofErr w:type="spellEnd"/>
      <w:r w:rsidRPr="00BE39E9">
        <w:t>), теория самообновления (</w:t>
      </w:r>
      <w:proofErr w:type="gramStart"/>
      <w:r w:rsidRPr="00BE39E9">
        <w:t>Дж</w:t>
      </w:r>
      <w:proofErr w:type="gramEnd"/>
      <w:r w:rsidRPr="00BE39E9">
        <w:t xml:space="preserve">. </w:t>
      </w:r>
      <w:proofErr w:type="spellStart"/>
      <w:r w:rsidRPr="00BE39E9">
        <w:t>Гарднер</w:t>
      </w:r>
      <w:proofErr w:type="spellEnd"/>
      <w:r w:rsidRPr="00BE39E9">
        <w:t xml:space="preserve">), теория организационного обновления (Г. </w:t>
      </w:r>
      <w:proofErr w:type="spellStart"/>
      <w:r w:rsidRPr="00BE39E9">
        <w:t>Липпит</w:t>
      </w:r>
      <w:proofErr w:type="spellEnd"/>
      <w:r w:rsidRPr="00BE39E9">
        <w:t xml:space="preserve">), концепция обучающихся систем (Д. </w:t>
      </w:r>
      <w:proofErr w:type="spellStart"/>
      <w:r w:rsidRPr="00BE39E9">
        <w:t>Шон</w:t>
      </w:r>
      <w:proofErr w:type="spellEnd"/>
      <w:r w:rsidRPr="00BE39E9">
        <w:t xml:space="preserve">), теория организационного обучения (К. </w:t>
      </w:r>
      <w:proofErr w:type="spellStart"/>
      <w:r w:rsidRPr="00BE39E9">
        <w:t>Арджирис</w:t>
      </w:r>
      <w:proofErr w:type="spellEnd"/>
      <w:r w:rsidRPr="00BE39E9">
        <w:t>).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9.3 11 признаков обучающейся организации (Майкл </w:t>
      </w:r>
      <w:proofErr w:type="spellStart"/>
      <w:r w:rsidRPr="00BE39E9">
        <w:t>Педлер</w:t>
      </w:r>
      <w:proofErr w:type="spellEnd"/>
      <w:r w:rsidRPr="00BE39E9">
        <w:t>). Концепция обучения на протяжении всей жизни («</w:t>
      </w:r>
      <w:proofErr w:type="spellStart"/>
      <w:r w:rsidRPr="00BE39E9">
        <w:t>Life-long</w:t>
      </w:r>
      <w:proofErr w:type="spellEnd"/>
      <w:r w:rsidRPr="00BE39E9">
        <w:t xml:space="preserve"> </w:t>
      </w:r>
      <w:proofErr w:type="spellStart"/>
      <w:r w:rsidRPr="00BE39E9">
        <w:t>learning</w:t>
      </w:r>
      <w:proofErr w:type="spellEnd"/>
      <w:r w:rsidRPr="00BE39E9">
        <w:t>»).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9.4 Модель самообучающейся организации Питера </w:t>
      </w:r>
      <w:proofErr w:type="spellStart"/>
      <w:r w:rsidRPr="00BE39E9">
        <w:t>Сенджа</w:t>
      </w:r>
      <w:proofErr w:type="spellEnd"/>
      <w:r w:rsidRPr="00BE39E9">
        <w:t xml:space="preserve">. Самообучение как важный фактор управления карьерой и профессионального </w:t>
      </w:r>
      <w:proofErr w:type="spellStart"/>
      <w:r w:rsidRPr="00BE39E9">
        <w:t>самопродвижения</w:t>
      </w:r>
      <w:proofErr w:type="spellEnd"/>
      <w:r w:rsidRPr="00BE39E9">
        <w:t xml:space="preserve"> в профессиональном сообществе.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 xml:space="preserve">Тема 10. Модели бирюзовой и </w:t>
      </w:r>
      <w:proofErr w:type="spellStart"/>
      <w:r w:rsidRPr="00BE39E9">
        <w:rPr>
          <w:i/>
        </w:rPr>
        <w:t>холакратической</w:t>
      </w:r>
      <w:proofErr w:type="spellEnd"/>
      <w:r w:rsidRPr="00BE39E9">
        <w:rPr>
          <w:i/>
        </w:rPr>
        <w:t xml:space="preserve"> организации как инновационные технологии управления организационной культурой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10.1 Теоретическая концепция интегральной спиральной динамики (К. </w:t>
      </w:r>
      <w:proofErr w:type="spellStart"/>
      <w:r w:rsidRPr="00BE39E9">
        <w:t>Грэйвз</w:t>
      </w:r>
      <w:proofErr w:type="spellEnd"/>
      <w:r w:rsidRPr="00BE39E9">
        <w:t xml:space="preserve">, Д. Бек, К. </w:t>
      </w:r>
      <w:proofErr w:type="spellStart"/>
      <w:r w:rsidRPr="00BE39E9">
        <w:t>Уилбер</w:t>
      </w:r>
      <w:proofErr w:type="spellEnd"/>
      <w:r w:rsidRPr="00BE39E9">
        <w:t>).</w:t>
      </w:r>
    </w:p>
    <w:p w:rsidR="00683FCA" w:rsidRPr="00BE39E9" w:rsidRDefault="00683FCA" w:rsidP="008830B8">
      <w:pPr>
        <w:ind w:firstLine="709"/>
        <w:jc w:val="both"/>
      </w:pPr>
      <w:r w:rsidRPr="00BE39E9">
        <w:t>10.2 Модель бирюзовой организации.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10.3 Модель </w:t>
      </w:r>
      <w:proofErr w:type="spellStart"/>
      <w:r w:rsidRPr="00BE39E9">
        <w:t>холакратической</w:t>
      </w:r>
      <w:proofErr w:type="spellEnd"/>
      <w:r w:rsidRPr="00BE39E9">
        <w:t xml:space="preserve"> организации.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10.4 Особенности управления организационной культурой в бирюзовых и </w:t>
      </w:r>
      <w:proofErr w:type="spellStart"/>
      <w:r w:rsidRPr="00BE39E9">
        <w:t>холакратических</w:t>
      </w:r>
      <w:proofErr w:type="spellEnd"/>
      <w:r w:rsidRPr="00BE39E9">
        <w:t xml:space="preserve"> организациях.</w:t>
      </w:r>
    </w:p>
    <w:p w:rsidR="00683FCA" w:rsidRPr="00BE39E9" w:rsidRDefault="00683FCA" w:rsidP="008830B8">
      <w:pPr>
        <w:ind w:firstLine="709"/>
        <w:jc w:val="both"/>
        <w:rPr>
          <w:i/>
        </w:rPr>
      </w:pPr>
      <w:r w:rsidRPr="00BE39E9">
        <w:rPr>
          <w:i/>
        </w:rPr>
        <w:t>Тема 11. Роль лидеров в управлении инноваци</w:t>
      </w:r>
      <w:r w:rsidR="00BE39E9" w:rsidRPr="00BE39E9">
        <w:rPr>
          <w:i/>
        </w:rPr>
        <w:t>онной организационной культурой</w:t>
      </w:r>
    </w:p>
    <w:p w:rsidR="00683FCA" w:rsidRPr="00BE39E9" w:rsidRDefault="00683FCA" w:rsidP="008830B8">
      <w:pPr>
        <w:ind w:firstLine="709"/>
        <w:jc w:val="both"/>
      </w:pPr>
      <w:r w:rsidRPr="00BE39E9">
        <w:t xml:space="preserve">11.1 Современные типологии лидеров. Лидерские роли. Новаторы и </w:t>
      </w:r>
      <w:proofErr w:type="spellStart"/>
      <w:r w:rsidRPr="00BE39E9">
        <w:t>инноваторы</w:t>
      </w:r>
      <w:proofErr w:type="spellEnd"/>
      <w:r w:rsidR="00BE39E9">
        <w:t>.</w:t>
      </w:r>
    </w:p>
    <w:p w:rsidR="00683FCA" w:rsidRPr="00BE39E9" w:rsidRDefault="00683FCA" w:rsidP="008830B8">
      <w:pPr>
        <w:ind w:firstLine="709"/>
        <w:jc w:val="both"/>
      </w:pPr>
      <w:r w:rsidRPr="00BE39E9">
        <w:t>11.2 Диагностика инновационной активности лидеров организации.</w:t>
      </w:r>
    </w:p>
    <w:p w:rsidR="00683FCA" w:rsidRPr="00BE39E9" w:rsidRDefault="00683FCA" w:rsidP="008830B8">
      <w:pPr>
        <w:ind w:firstLine="709"/>
        <w:jc w:val="both"/>
      </w:pPr>
      <w:r w:rsidRPr="00BE39E9">
        <w:t>11.3 Направления управления инновационной активностью персонала.</w:t>
      </w:r>
    </w:p>
    <w:p w:rsidR="000629FC" w:rsidRDefault="00683FCA" w:rsidP="008830B8">
      <w:pPr>
        <w:ind w:firstLine="709"/>
        <w:jc w:val="both"/>
      </w:pPr>
      <w:r w:rsidRPr="00BE39E9">
        <w:t>11.4 HR-аналитика и консультирование по проблемам управления инновационной организационной культурой.</w:t>
      </w:r>
    </w:p>
    <w:p w:rsidR="0094406B" w:rsidRDefault="0094406B" w:rsidP="008830B8">
      <w:pPr>
        <w:ind w:firstLine="709"/>
        <w:jc w:val="both"/>
      </w:pPr>
    </w:p>
    <w:p w:rsidR="0094406B" w:rsidRPr="00F63BB7" w:rsidRDefault="0094406B" w:rsidP="0094406B">
      <w:pPr>
        <w:pStyle w:val="02"/>
        <w:rPr>
          <w:szCs w:val="24"/>
        </w:rPr>
      </w:pPr>
      <w:r w:rsidRPr="00F63BB7">
        <w:rPr>
          <w:szCs w:val="24"/>
        </w:rPr>
        <w:t>Вопросы к зачету</w:t>
      </w:r>
    </w:p>
    <w:p w:rsidR="0094406B" w:rsidRPr="00F63BB7" w:rsidRDefault="0094406B" w:rsidP="0094406B">
      <w:pPr>
        <w:rPr>
          <w:b/>
        </w:rPr>
      </w:pP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Понятие и структура системы управления персоналом инновационной организации.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 xml:space="preserve">Персонал инновационных организаций как объект управления. Концепции инновационной личности и инновационного поведения. 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Субъекты управления персоналом инновационных организаций. Лидерство в инновационной сфере. Концепция трансформационного лидерства.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Основные направления управления персоналом инновационных организаций.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Привлечение персонала в инновационные организации. Методы поиска персонала.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Привлечение персонала в инновационные организации. Методы отбора персонала.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 xml:space="preserve">Маркетинг персонала инновационных организаций. Управление брендом работодателя (HR-брендом) в инновационной сфере. 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Методы адаптации персонала в инновационных организациях.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 xml:space="preserve">Понятие, виды и методы мотивации персонала инновационных организаций. 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 xml:space="preserve">Факторы мотивации инновационного поведения персонала. 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Компенсационный пакет работников инновационных организаций. Структура компенсационного пакета.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t>Методы оценки персонала инновационных организаций.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F63BB7">
        <w:lastRenderedPageBreak/>
        <w:t>Психодиагностика творческого и инновационного потенциала сотрудников инновационных организаций.</w:t>
      </w:r>
    </w:p>
    <w:p w:rsidR="0094406B" w:rsidRDefault="0094406B" w:rsidP="0094406B">
      <w:pPr>
        <w:numPr>
          <w:ilvl w:val="0"/>
          <w:numId w:val="6"/>
        </w:numPr>
        <w:jc w:val="both"/>
      </w:pPr>
      <w:proofErr w:type="spellStart"/>
      <w:r w:rsidRPr="00F63BB7">
        <w:t>Геймификация</w:t>
      </w:r>
      <w:proofErr w:type="spellEnd"/>
      <w:r w:rsidRPr="00F63BB7">
        <w:t xml:space="preserve"> как технология управления персоналом инновационных организаций.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Понятия организационной и корпоративной культуры. Функции управления организационной культурой.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Структура организационной культуры как области научного знания и как практики управления.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Концепция диагностики организационной культуры в концепции Э. Шейна.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Эмпирические методы диагностики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Практика применения опросных методов для диагностики организационной культуры. Анализ методик ОКАИ (OCAI) и «Якоря карьеры».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Типичные ошибки и проблемы диагностики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Основные характеристики инновационной организационной культуры. Цели и задачи формирования инновационной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proofErr w:type="spellStart"/>
      <w:r w:rsidRPr="00BE39E9">
        <w:t>Аксиологический</w:t>
      </w:r>
      <w:proofErr w:type="spellEnd"/>
      <w:r w:rsidRPr="00BE39E9">
        <w:t>, системный, субъектный, проектный подходы к формированию инновационной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Стратегии и модели формирования инновационной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Формирование обучающейся организации как база формирования инновационной организационной культуры.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 xml:space="preserve">11 признаков обучающейся организации (Майкл </w:t>
      </w:r>
      <w:proofErr w:type="spellStart"/>
      <w:r w:rsidRPr="00BE39E9">
        <w:t>Педлер</w:t>
      </w:r>
      <w:proofErr w:type="spellEnd"/>
      <w:r w:rsidRPr="00BE39E9">
        <w:t>). Концепция обучения на протяжении всей жизни («</w:t>
      </w:r>
      <w:proofErr w:type="spellStart"/>
      <w:r w:rsidRPr="00BE39E9">
        <w:t>Life-long</w:t>
      </w:r>
      <w:proofErr w:type="spellEnd"/>
      <w:r w:rsidRPr="00BE39E9">
        <w:t xml:space="preserve"> </w:t>
      </w:r>
      <w:proofErr w:type="spellStart"/>
      <w:r w:rsidRPr="00BE39E9">
        <w:t>learning</w:t>
      </w:r>
      <w:proofErr w:type="spellEnd"/>
      <w:r w:rsidRPr="00BE39E9">
        <w:t>»).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Модель бирюзовой организации как инновационная технология управления организационной культурой.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 xml:space="preserve">Теоретическая концепция интегральной спиральной динамики (К. </w:t>
      </w:r>
      <w:proofErr w:type="spellStart"/>
      <w:r w:rsidRPr="00BE39E9">
        <w:t>Грэйвз</w:t>
      </w:r>
      <w:proofErr w:type="spellEnd"/>
      <w:r w:rsidRPr="00BE39E9">
        <w:t xml:space="preserve">, Д. Бек, К. </w:t>
      </w:r>
      <w:proofErr w:type="spellStart"/>
      <w:r w:rsidRPr="00BE39E9">
        <w:t>Уилбер</w:t>
      </w:r>
      <w:proofErr w:type="spellEnd"/>
      <w:r w:rsidRPr="00BE39E9">
        <w:t>).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 xml:space="preserve">Роль лидеров в управлении инновационной организационной </w:t>
      </w:r>
      <w:proofErr w:type="spellStart"/>
      <w:r w:rsidRPr="00BE39E9">
        <w:t>культурой</w:t>
      </w:r>
      <w:proofErr w:type="gramStart"/>
      <w:r w:rsidRPr="00BE39E9">
        <w:t>.С</w:t>
      </w:r>
      <w:proofErr w:type="gramEnd"/>
      <w:r w:rsidRPr="00BE39E9">
        <w:t>овременные</w:t>
      </w:r>
      <w:proofErr w:type="spellEnd"/>
      <w:r w:rsidRPr="00BE39E9">
        <w:t xml:space="preserve"> типологии лидеров. Лидерские роли. Новаторы и </w:t>
      </w:r>
      <w:proofErr w:type="spellStart"/>
      <w:r w:rsidRPr="00BE39E9">
        <w:t>инноваторы</w:t>
      </w:r>
      <w:proofErr w:type="spellEnd"/>
      <w:r w:rsidRPr="00BE39E9">
        <w:t>.</w:t>
      </w:r>
    </w:p>
    <w:p w:rsidR="0094406B" w:rsidRPr="00BE39E9" w:rsidRDefault="0094406B" w:rsidP="0094406B">
      <w:pPr>
        <w:numPr>
          <w:ilvl w:val="0"/>
          <w:numId w:val="6"/>
        </w:numPr>
        <w:jc w:val="both"/>
      </w:pPr>
      <w:r w:rsidRPr="00BE39E9">
        <w:t>Направления управления инновационной активностью персонала.</w:t>
      </w:r>
    </w:p>
    <w:p w:rsidR="0094406B" w:rsidRPr="00F63BB7" w:rsidRDefault="0094406B" w:rsidP="0094406B">
      <w:pPr>
        <w:numPr>
          <w:ilvl w:val="0"/>
          <w:numId w:val="6"/>
        </w:numPr>
        <w:jc w:val="both"/>
      </w:pPr>
      <w:r w:rsidRPr="00BE39E9">
        <w:t>HR-аналитика и консультирование по проблемам управления инновационной организационной культурой.</w:t>
      </w:r>
    </w:p>
    <w:p w:rsidR="0094406B" w:rsidRPr="00F63BB7" w:rsidRDefault="0094406B" w:rsidP="0094406B">
      <w:pPr>
        <w:jc w:val="both"/>
      </w:pPr>
    </w:p>
    <w:p w:rsidR="0094406B" w:rsidRPr="00BE39E9" w:rsidRDefault="0094406B" w:rsidP="0094406B">
      <w:pPr>
        <w:pStyle w:val="02"/>
        <w:rPr>
          <w:szCs w:val="24"/>
        </w:rPr>
      </w:pPr>
      <w:bookmarkStart w:id="8" w:name="_Toc125280837"/>
      <w:r w:rsidRPr="00BE39E9">
        <w:rPr>
          <w:szCs w:val="24"/>
        </w:rPr>
        <w:t>Текущий контроль успеваемости</w:t>
      </w:r>
      <w:bookmarkEnd w:id="8"/>
    </w:p>
    <w:p w:rsidR="0094406B" w:rsidRPr="00BE39E9" w:rsidRDefault="0094406B" w:rsidP="0094406B"/>
    <w:p w:rsidR="0094406B" w:rsidRPr="00F63BB7" w:rsidRDefault="0094406B" w:rsidP="0094406B">
      <w:pPr>
        <w:jc w:val="both"/>
      </w:pPr>
      <w:r>
        <w:t>Тестирование</w:t>
      </w:r>
    </w:p>
    <w:p w:rsidR="0094406B" w:rsidRPr="00F63BB7" w:rsidRDefault="0094406B" w:rsidP="0094406B">
      <w:pPr>
        <w:pStyle w:val="a3"/>
        <w:rPr>
          <w:sz w:val="24"/>
          <w:szCs w:val="24"/>
        </w:rPr>
      </w:pPr>
    </w:p>
    <w:p w:rsidR="0094406B" w:rsidRPr="00F63BB7" w:rsidRDefault="0094406B" w:rsidP="0094406B">
      <w:pPr>
        <w:pStyle w:val="02"/>
        <w:numPr>
          <w:ilvl w:val="0"/>
          <w:numId w:val="0"/>
        </w:numPr>
        <w:ind w:left="360"/>
        <w:rPr>
          <w:szCs w:val="24"/>
        </w:rPr>
      </w:pPr>
      <w:bookmarkStart w:id="9" w:name="_Toc125280838"/>
      <w:r w:rsidRPr="00F63BB7">
        <w:rPr>
          <w:szCs w:val="24"/>
        </w:rPr>
        <w:t>Промежуточная аттестация</w:t>
      </w:r>
      <w:bookmarkEnd w:id="9"/>
    </w:p>
    <w:p w:rsidR="0094406B" w:rsidRDefault="0094406B" w:rsidP="0094406B"/>
    <w:p w:rsidR="0094406B" w:rsidRDefault="0094406B" w:rsidP="0094406B">
      <w:r>
        <w:t>Зачет</w:t>
      </w:r>
    </w:p>
    <w:p w:rsidR="0094406B" w:rsidRPr="00BE39E9" w:rsidRDefault="0094406B" w:rsidP="008830B8">
      <w:pPr>
        <w:ind w:firstLine="709"/>
        <w:jc w:val="both"/>
      </w:pPr>
    </w:p>
    <w:p w:rsidR="00E75887" w:rsidRDefault="003F567F">
      <w:pPr>
        <w:pStyle w:val="01"/>
      </w:pPr>
      <w:bookmarkStart w:id="10" w:name="_Toc125280828"/>
      <w:r>
        <w:t>Ресурсное обеспечение</w:t>
      </w:r>
      <w:bookmarkEnd w:id="10"/>
    </w:p>
    <w:p w:rsidR="00DA3093" w:rsidRDefault="00DA3093" w:rsidP="00DA309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1" w:name="_Toc125280829"/>
      <w:r>
        <w:t>Список основной литературы:</w:t>
      </w:r>
      <w:bookmarkEnd w:id="11"/>
    </w:p>
    <w:p w:rsidR="005E6C98" w:rsidRDefault="005E6C98" w:rsidP="00716BA3">
      <w:pPr>
        <w:pStyle w:val="02"/>
        <w:numPr>
          <w:ilvl w:val="1"/>
          <w:numId w:val="0"/>
        </w:numPr>
        <w:ind w:left="792" w:hanging="432"/>
      </w:pPr>
    </w:p>
    <w:p w:rsidR="008B3603" w:rsidRPr="00F63BB7" w:rsidRDefault="005B743D" w:rsidP="008830B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F63BB7">
        <w:rPr>
          <w:sz w:val="24"/>
          <w:szCs w:val="24"/>
        </w:rPr>
        <w:t>Батоврина</w:t>
      </w:r>
      <w:proofErr w:type="spellEnd"/>
      <w:r w:rsidRPr="00F63BB7">
        <w:rPr>
          <w:sz w:val="24"/>
          <w:szCs w:val="24"/>
        </w:rPr>
        <w:t xml:space="preserve"> Е.В. Управление персоналом инновационных организаций. М.: АРГАМАК-МЕДИА, 2019. </w:t>
      </w:r>
    </w:p>
    <w:p w:rsidR="00080B0F" w:rsidRPr="00F63BB7" w:rsidRDefault="00080B0F" w:rsidP="008830B8">
      <w:pPr>
        <w:pStyle w:val="af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  <w:lang w:eastAsia="ru-RU"/>
        </w:rPr>
        <w:t>Майклз</w:t>
      </w:r>
      <w:proofErr w:type="spellEnd"/>
      <w:r w:rsidRPr="00F63BB7">
        <w:rPr>
          <w:rFonts w:ascii="Times New Roman" w:hAnsi="Times New Roman" w:cs="Times New Roman"/>
          <w:sz w:val="24"/>
          <w:szCs w:val="24"/>
          <w:lang w:eastAsia="ru-RU"/>
        </w:rPr>
        <w:t xml:space="preserve"> Э., </w:t>
      </w:r>
      <w:proofErr w:type="spellStart"/>
      <w:r w:rsidRPr="00F63BB7">
        <w:rPr>
          <w:rFonts w:ascii="Times New Roman" w:hAnsi="Times New Roman" w:cs="Times New Roman"/>
          <w:sz w:val="24"/>
          <w:szCs w:val="24"/>
          <w:lang w:eastAsia="ru-RU"/>
        </w:rPr>
        <w:t>Хэндфилд-Джонс</w:t>
      </w:r>
      <w:proofErr w:type="spellEnd"/>
      <w:r w:rsidRPr="00F63BB7">
        <w:rPr>
          <w:rFonts w:ascii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 w:rsidRPr="00F63BB7">
        <w:rPr>
          <w:rFonts w:ascii="Times New Roman" w:hAnsi="Times New Roman" w:cs="Times New Roman"/>
          <w:sz w:val="24"/>
          <w:szCs w:val="24"/>
          <w:lang w:eastAsia="ru-RU"/>
        </w:rPr>
        <w:t>Экселрод</w:t>
      </w:r>
      <w:proofErr w:type="spellEnd"/>
      <w:r w:rsidRPr="00F63BB7">
        <w:rPr>
          <w:rFonts w:ascii="Times New Roman" w:hAnsi="Times New Roman" w:cs="Times New Roman"/>
          <w:sz w:val="24"/>
          <w:szCs w:val="24"/>
          <w:lang w:eastAsia="ru-RU"/>
        </w:rPr>
        <w:t xml:space="preserve"> Э. Война за таланты. М.: Манн, Иванов, Фербер, 2012. </w:t>
      </w:r>
    </w:p>
    <w:p w:rsidR="008830B8" w:rsidRDefault="00080B0F" w:rsidP="008830B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830B8">
        <w:rPr>
          <w:sz w:val="24"/>
          <w:szCs w:val="24"/>
        </w:rPr>
        <w:t>Пинк</w:t>
      </w:r>
      <w:proofErr w:type="spellEnd"/>
      <w:r w:rsidRPr="008830B8">
        <w:rPr>
          <w:sz w:val="24"/>
          <w:szCs w:val="24"/>
        </w:rPr>
        <w:t xml:space="preserve"> Д. Драйв. Что на самом деле нас мотивирует. М.: </w:t>
      </w:r>
      <w:proofErr w:type="spellStart"/>
      <w:r w:rsidRPr="008830B8">
        <w:rPr>
          <w:sz w:val="24"/>
          <w:szCs w:val="24"/>
        </w:rPr>
        <w:t>Альпина</w:t>
      </w:r>
      <w:proofErr w:type="spellEnd"/>
      <w:r w:rsidRPr="008830B8">
        <w:rPr>
          <w:sz w:val="24"/>
          <w:szCs w:val="24"/>
        </w:rPr>
        <w:t xml:space="preserve"> </w:t>
      </w:r>
      <w:proofErr w:type="spellStart"/>
      <w:r w:rsidRPr="008830B8">
        <w:rPr>
          <w:sz w:val="24"/>
          <w:szCs w:val="24"/>
        </w:rPr>
        <w:t>Паблишер</w:t>
      </w:r>
      <w:proofErr w:type="spellEnd"/>
      <w:r w:rsidRPr="008830B8">
        <w:rPr>
          <w:sz w:val="24"/>
          <w:szCs w:val="24"/>
        </w:rPr>
        <w:t xml:space="preserve">, 2022. </w:t>
      </w:r>
    </w:p>
    <w:p w:rsidR="00C50192" w:rsidRPr="008830B8" w:rsidRDefault="00C50192" w:rsidP="008830B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830B8">
        <w:rPr>
          <w:sz w:val="24"/>
          <w:szCs w:val="24"/>
        </w:rPr>
        <w:t>Спивак</w:t>
      </w:r>
      <w:proofErr w:type="spellEnd"/>
      <w:r w:rsidRPr="008830B8">
        <w:rPr>
          <w:sz w:val="24"/>
          <w:szCs w:val="24"/>
        </w:rPr>
        <w:t xml:space="preserve"> В.А. Организационная культура. СПб</w:t>
      </w:r>
      <w:proofErr w:type="gramStart"/>
      <w:r w:rsidRPr="008830B8">
        <w:rPr>
          <w:sz w:val="24"/>
          <w:szCs w:val="24"/>
        </w:rPr>
        <w:t xml:space="preserve">.: </w:t>
      </w:r>
      <w:proofErr w:type="gramEnd"/>
      <w:r w:rsidRPr="008830B8">
        <w:rPr>
          <w:sz w:val="24"/>
          <w:szCs w:val="24"/>
        </w:rPr>
        <w:t>Нева, 2004 (или любое издание).</w:t>
      </w:r>
    </w:p>
    <w:p w:rsidR="00BE39E9" w:rsidRPr="00F63BB7" w:rsidRDefault="00C50192" w:rsidP="008830B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50192">
        <w:rPr>
          <w:sz w:val="24"/>
          <w:szCs w:val="24"/>
        </w:rPr>
        <w:t xml:space="preserve">Шейн Э. Лидерство и </w:t>
      </w:r>
      <w:r w:rsidR="008830B8">
        <w:rPr>
          <w:sz w:val="24"/>
          <w:szCs w:val="24"/>
        </w:rPr>
        <w:t>организационная культура. СПб</w:t>
      </w:r>
      <w:proofErr w:type="gramStart"/>
      <w:r w:rsidR="008830B8">
        <w:rPr>
          <w:sz w:val="24"/>
          <w:szCs w:val="24"/>
        </w:rPr>
        <w:t xml:space="preserve">.: </w:t>
      </w:r>
      <w:proofErr w:type="gramEnd"/>
      <w:r w:rsidRPr="00C50192">
        <w:rPr>
          <w:sz w:val="24"/>
          <w:szCs w:val="24"/>
        </w:rPr>
        <w:t>Питер, 2002 (или любое издание).</w:t>
      </w:r>
    </w:p>
    <w:p w:rsidR="00306EFD" w:rsidRDefault="00306EFD" w:rsidP="00BE39E9">
      <w:pPr>
        <w:pStyle w:val="02"/>
        <w:keepNext w:val="0"/>
        <w:widowControl w:val="0"/>
        <w:numPr>
          <w:ilvl w:val="1"/>
          <w:numId w:val="0"/>
        </w:numPr>
        <w:spacing w:before="100" w:beforeAutospacing="1"/>
        <w:ind w:right="0" w:firstLine="426"/>
        <w:rPr>
          <w:szCs w:val="24"/>
        </w:rPr>
      </w:pPr>
      <w:bookmarkStart w:id="12" w:name="_Toc125280830"/>
    </w:p>
    <w:p w:rsidR="005E6C98" w:rsidRPr="00F63BB7" w:rsidRDefault="00716BA3" w:rsidP="00BE39E9">
      <w:pPr>
        <w:pStyle w:val="02"/>
        <w:keepNext w:val="0"/>
        <w:widowControl w:val="0"/>
        <w:numPr>
          <w:ilvl w:val="1"/>
          <w:numId w:val="0"/>
        </w:numPr>
        <w:spacing w:before="100" w:beforeAutospacing="1"/>
        <w:ind w:right="0" w:firstLine="426"/>
        <w:rPr>
          <w:szCs w:val="24"/>
        </w:rPr>
      </w:pPr>
      <w:r w:rsidRPr="00F63BB7">
        <w:rPr>
          <w:szCs w:val="24"/>
        </w:rPr>
        <w:lastRenderedPageBreak/>
        <w:t>Список дополнительной литературы:</w:t>
      </w:r>
      <w:bookmarkEnd w:id="12"/>
    </w:p>
    <w:p w:rsidR="00276C50" w:rsidRPr="00F63BB7" w:rsidRDefault="00276C50" w:rsidP="00276C50">
      <w:pPr>
        <w:pStyle w:val="a3"/>
        <w:rPr>
          <w:sz w:val="24"/>
          <w:szCs w:val="24"/>
        </w:rPr>
      </w:pPr>
    </w:p>
    <w:p w:rsidR="00921E8A" w:rsidRPr="00F63BB7" w:rsidRDefault="00921E8A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Адизес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И. На пороге управленческой революции //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Harvard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>. Россия. 2017. Январь – февраль. С. 12–13.</w:t>
      </w:r>
    </w:p>
    <w:p w:rsidR="00DD2C53" w:rsidRPr="00F63BB7" w:rsidRDefault="00DD2C53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Амабайл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Т. Как убить творческую инициативу //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мышление в бизнесе. М. ООО «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Юнайтед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Пресс», 2011.</w:t>
      </w:r>
    </w:p>
    <w:p w:rsidR="00944DB5" w:rsidRPr="00F63BB7" w:rsidRDefault="00944DB5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Батоврина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Е. В., Черняева Г. В. Тренинги в системе подготовки управленческих кадров: </w:t>
      </w:r>
      <w:r w:rsidR="00C50192">
        <w:rPr>
          <w:rFonts w:ascii="Times New Roman" w:hAnsi="Times New Roman" w:cs="Times New Roman"/>
          <w:sz w:val="24"/>
          <w:szCs w:val="24"/>
        </w:rPr>
        <w:t>у</w:t>
      </w:r>
      <w:r w:rsidRPr="00F63BB7">
        <w:rPr>
          <w:rFonts w:ascii="Times New Roman" w:hAnsi="Times New Roman" w:cs="Times New Roman"/>
          <w:sz w:val="24"/>
          <w:szCs w:val="24"/>
        </w:rPr>
        <w:t xml:space="preserve">чебное пособие. М.: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МаксПресс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944DB5" w:rsidRPr="00F63BB7" w:rsidRDefault="00944DB5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Батоврина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Е.В., Черняева Г.В. Принципы и ключевые направления формирования инновационной организационной культуры // Известия Юго-Западного государственного университета. Серия Экономика. Социология. Менеджмент. 2018. Т. 8</w:t>
      </w:r>
      <w:r w:rsidR="00C50192">
        <w:rPr>
          <w:rFonts w:ascii="Times New Roman" w:hAnsi="Times New Roman" w:cs="Times New Roman"/>
          <w:sz w:val="24"/>
          <w:szCs w:val="24"/>
        </w:rPr>
        <w:t xml:space="preserve">. № 2. </w:t>
      </w:r>
      <w:r w:rsidRPr="00F63BB7">
        <w:rPr>
          <w:rFonts w:ascii="Times New Roman" w:hAnsi="Times New Roman" w:cs="Times New Roman"/>
          <w:sz w:val="24"/>
          <w:szCs w:val="24"/>
        </w:rPr>
        <w:t>С. 196–202.</w:t>
      </w:r>
    </w:p>
    <w:p w:rsidR="00921E8A" w:rsidRPr="00F63BB7" w:rsidRDefault="00944DB5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Батоврина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Е.</w:t>
      </w:r>
      <w:r w:rsidR="00921E8A" w:rsidRPr="00F63BB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21E8A" w:rsidRPr="00F63BB7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921E8A" w:rsidRPr="00F63BB7">
        <w:rPr>
          <w:rFonts w:ascii="Times New Roman" w:hAnsi="Times New Roman" w:cs="Times New Roman"/>
          <w:sz w:val="24"/>
          <w:szCs w:val="24"/>
        </w:rPr>
        <w:t xml:space="preserve"> как технология управления персоналом инновационных организаций // Государственное управление. Электронный вестник. 2022. № 95. С. 209–222.</w:t>
      </w:r>
    </w:p>
    <w:p w:rsidR="00716BA3" w:rsidRPr="00F63BB7" w:rsidRDefault="00921E8A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Ветушинский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А. Больше, чем просто средство: новый подход к пониманию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// Социология власти. 2020. № 3. С. 14–31.</w:t>
      </w:r>
    </w:p>
    <w:p w:rsidR="00DD2C53" w:rsidRPr="00F63BB7" w:rsidRDefault="00DD2C53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3BB7">
        <w:rPr>
          <w:rFonts w:ascii="Times New Roman" w:hAnsi="Times New Roman" w:cs="Times New Roman"/>
          <w:sz w:val="24"/>
          <w:szCs w:val="24"/>
        </w:rPr>
        <w:t xml:space="preserve">Завьялова Е.К.,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Цыбова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Е.С. Взаимосвязь управления человеческими ресурсами и инновационной активности российских компаний // Российский журнал менеджмента. 2014. Т. 12</w:t>
      </w:r>
      <w:r w:rsidR="00C50192">
        <w:rPr>
          <w:rFonts w:ascii="Times New Roman" w:hAnsi="Times New Roman" w:cs="Times New Roman"/>
          <w:sz w:val="24"/>
          <w:szCs w:val="24"/>
        </w:rPr>
        <w:t>.</w:t>
      </w:r>
      <w:r w:rsidRPr="00F63BB7">
        <w:rPr>
          <w:rFonts w:ascii="Times New Roman" w:hAnsi="Times New Roman" w:cs="Times New Roman"/>
          <w:sz w:val="24"/>
          <w:szCs w:val="24"/>
        </w:rPr>
        <w:t xml:space="preserve"> № 3. С. 3–32.</w:t>
      </w:r>
    </w:p>
    <w:p w:rsidR="00921E8A" w:rsidRPr="00F63BB7" w:rsidRDefault="00921E8A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в бизнесе: проблемы использования и перспективы развития // Лидерство и менеджмент. 2015. Т. 2. № 3. С. 169–190.</w:t>
      </w:r>
    </w:p>
    <w:p w:rsidR="00921E8A" w:rsidRDefault="00944DB5" w:rsidP="00DD2C53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3BB7">
        <w:rPr>
          <w:rFonts w:ascii="Times New Roman" w:hAnsi="Times New Roman" w:cs="Times New Roman"/>
          <w:sz w:val="24"/>
          <w:szCs w:val="24"/>
        </w:rPr>
        <w:t xml:space="preserve">Черняева Г.В., </w:t>
      </w:r>
      <w:proofErr w:type="spellStart"/>
      <w:r w:rsidRPr="00F63BB7">
        <w:rPr>
          <w:rFonts w:ascii="Times New Roman" w:hAnsi="Times New Roman" w:cs="Times New Roman"/>
          <w:sz w:val="24"/>
          <w:szCs w:val="24"/>
        </w:rPr>
        <w:t>Батоврина</w:t>
      </w:r>
      <w:proofErr w:type="spellEnd"/>
      <w:r w:rsidRPr="00F63BB7">
        <w:rPr>
          <w:rFonts w:ascii="Times New Roman" w:hAnsi="Times New Roman" w:cs="Times New Roman"/>
          <w:sz w:val="24"/>
          <w:szCs w:val="24"/>
        </w:rPr>
        <w:t xml:space="preserve"> Е.</w:t>
      </w:r>
      <w:r w:rsidR="00921E8A" w:rsidRPr="00F63BB7">
        <w:rPr>
          <w:rFonts w:ascii="Times New Roman" w:hAnsi="Times New Roman" w:cs="Times New Roman"/>
          <w:sz w:val="24"/>
          <w:szCs w:val="24"/>
        </w:rPr>
        <w:t xml:space="preserve">В. Тренинги развития </w:t>
      </w:r>
      <w:proofErr w:type="spellStart"/>
      <w:r w:rsidR="00921E8A" w:rsidRPr="00F63BB7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921E8A" w:rsidRPr="00F63BB7">
        <w:rPr>
          <w:rFonts w:ascii="Times New Roman" w:hAnsi="Times New Roman" w:cs="Times New Roman"/>
          <w:sz w:val="24"/>
          <w:szCs w:val="24"/>
        </w:rPr>
        <w:t xml:space="preserve"> персонала в решении задач организации // Вестник Нижегородского университета им. Н.И. Лобачевского. Серия: Социальные науки. 2019. № 3. С. 99–106.</w:t>
      </w:r>
    </w:p>
    <w:p w:rsidR="00C50192" w:rsidRPr="00F63BB7" w:rsidRDefault="00C50192" w:rsidP="00C50192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Черняева Г.В. </w:t>
      </w:r>
      <w:r w:rsidRPr="00C50192">
        <w:rPr>
          <w:rFonts w:ascii="Times New Roman" w:hAnsi="Times New Roman" w:cs="Times New Roman"/>
          <w:sz w:val="24"/>
          <w:szCs w:val="24"/>
        </w:rPr>
        <w:t>Организационная культура: учебное пособие. Ч. 1-3. М.: МИИТ, 2006, 2009.</w:t>
      </w:r>
    </w:p>
    <w:p w:rsidR="00306EFD" w:rsidRDefault="00306EFD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3" w:name="_Toc125280831"/>
    </w:p>
    <w:p w:rsidR="00716BA3" w:rsidRPr="00F63BB7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r w:rsidRPr="00F63BB7">
        <w:rPr>
          <w:szCs w:val="24"/>
        </w:rPr>
        <w:t>Список программного обеспечения</w:t>
      </w:r>
      <w:bookmarkEnd w:id="13"/>
    </w:p>
    <w:p w:rsidR="00716BA3" w:rsidRPr="00F63BB7" w:rsidRDefault="00716BA3" w:rsidP="00716BA3"/>
    <w:p w:rsidR="00716BA3" w:rsidRPr="00F63BB7" w:rsidRDefault="00716BA3" w:rsidP="00716BA3">
      <w:r w:rsidRPr="00F63BB7">
        <w:t xml:space="preserve">Не требуется (при использовании ДОТ – </w:t>
      </w:r>
      <w:r w:rsidRPr="00F63BB7">
        <w:rPr>
          <w:lang w:val="en-US"/>
        </w:rPr>
        <w:t>Zoom</w:t>
      </w:r>
      <w:r w:rsidRPr="00F63BB7">
        <w:t xml:space="preserve"> или эквивалентная по функциям система)</w:t>
      </w:r>
      <w:r w:rsidR="00460BB3" w:rsidRPr="00F63BB7">
        <w:t>.</w:t>
      </w:r>
    </w:p>
    <w:p w:rsidR="00716BA3" w:rsidRPr="00F63BB7" w:rsidRDefault="00716BA3" w:rsidP="00716BA3"/>
    <w:p w:rsidR="00716BA3" w:rsidRPr="00F63BB7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4" w:name="_Toc125280832"/>
      <w:r w:rsidRPr="00F63BB7">
        <w:rPr>
          <w:szCs w:val="24"/>
        </w:rPr>
        <w:t>Список баз данных и информационных справочных систем</w:t>
      </w:r>
      <w:bookmarkEnd w:id="14"/>
    </w:p>
    <w:p w:rsidR="00716BA3" w:rsidRPr="00F63BB7" w:rsidRDefault="00716BA3" w:rsidP="00716BA3"/>
    <w:p w:rsidR="00716BA3" w:rsidRPr="00F63BB7" w:rsidRDefault="00716BA3" w:rsidP="00716BA3">
      <w:r w:rsidRPr="00F63BB7">
        <w:t>Общие библиотечные ресурсы</w:t>
      </w:r>
      <w:r w:rsidR="00460BB3" w:rsidRPr="00F63BB7">
        <w:t>.</w:t>
      </w:r>
    </w:p>
    <w:p w:rsidR="00965D77" w:rsidRPr="00F63BB7" w:rsidRDefault="00965D77" w:rsidP="00965D77"/>
    <w:p w:rsidR="00965D77" w:rsidRPr="00F63BB7" w:rsidRDefault="00965D77" w:rsidP="00BE39E9">
      <w:pPr>
        <w:ind w:firstLine="426"/>
        <w:rPr>
          <w:b/>
        </w:rPr>
      </w:pPr>
      <w:r w:rsidRPr="00F63BB7">
        <w:rPr>
          <w:b/>
        </w:rPr>
        <w:t>Список ресурсов сети «Интернет»</w:t>
      </w:r>
    </w:p>
    <w:p w:rsidR="00965D77" w:rsidRPr="00F63BB7" w:rsidRDefault="00965D77" w:rsidP="00965D77"/>
    <w:p w:rsidR="00965D77" w:rsidRPr="00F63BB7" w:rsidRDefault="00965D77" w:rsidP="00965D77">
      <w:r w:rsidRPr="00F63BB7">
        <w:t>Общие ресурсы сети Интернет.</w:t>
      </w:r>
    </w:p>
    <w:p w:rsidR="008B3603" w:rsidRPr="00F63BB7" w:rsidRDefault="008B3603" w:rsidP="00716BA3"/>
    <w:p w:rsidR="00716BA3" w:rsidRPr="00F63BB7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5" w:name="_Toc125280834"/>
      <w:r w:rsidRPr="00F63BB7">
        <w:rPr>
          <w:szCs w:val="24"/>
        </w:rPr>
        <w:t>Материально-техническое обеспечение</w:t>
      </w:r>
      <w:bookmarkEnd w:id="15"/>
    </w:p>
    <w:p w:rsidR="00716BA3" w:rsidRPr="00F63BB7" w:rsidRDefault="00716BA3" w:rsidP="00716BA3"/>
    <w:p w:rsidR="00CD5842" w:rsidRPr="00F63BB7" w:rsidRDefault="00CD5842" w:rsidP="00CD5842">
      <w:r w:rsidRPr="00F63BB7">
        <w:t>Аудитория (при использовании ДОТ – Zoom или эквивалентная по функциям система)</w:t>
      </w:r>
      <w:r w:rsidR="00460BB3" w:rsidRPr="00F63BB7">
        <w:t>.</w:t>
      </w:r>
    </w:p>
    <w:p w:rsidR="00532113" w:rsidRPr="00F63BB7" w:rsidRDefault="00532113"/>
    <w:p w:rsidR="00E75887" w:rsidRPr="00F63BB7" w:rsidRDefault="003F567F">
      <w:pPr>
        <w:pStyle w:val="01"/>
        <w:rPr>
          <w:sz w:val="24"/>
          <w:szCs w:val="24"/>
        </w:rPr>
      </w:pPr>
      <w:bookmarkStart w:id="16" w:name="_Toc125280835"/>
      <w:r w:rsidRPr="00F63BB7">
        <w:rPr>
          <w:sz w:val="24"/>
          <w:szCs w:val="24"/>
        </w:rPr>
        <w:t>Фонд оценочных средств</w:t>
      </w:r>
      <w:bookmarkEnd w:id="16"/>
    </w:p>
    <w:p w:rsidR="00E75887" w:rsidRPr="00F63BB7" w:rsidRDefault="00E75887" w:rsidP="0094406B">
      <w:pPr>
        <w:pStyle w:val="02"/>
      </w:pPr>
    </w:p>
    <w:sectPr w:rsidR="00E75887" w:rsidRPr="00F63BB7" w:rsidSect="00E75887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57" w:rsidRDefault="004C4857">
      <w:r>
        <w:separator/>
      </w:r>
    </w:p>
  </w:endnote>
  <w:endnote w:type="continuationSeparator" w:id="1">
    <w:p w:rsidR="004C4857" w:rsidRDefault="004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7F" w:rsidRDefault="005D5576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06EFD">
      <w:rPr>
        <w:rStyle w:val="af9"/>
        <w:noProof/>
      </w:rPr>
      <w:t>2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7F" w:rsidRDefault="005D5576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239B9">
      <w:rPr>
        <w:rStyle w:val="af9"/>
        <w:noProof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7F" w:rsidRDefault="005D5576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06EFD">
      <w:rPr>
        <w:rStyle w:val="af9"/>
        <w:noProof/>
      </w:rPr>
      <w:t>8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7F" w:rsidRDefault="005D5576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06EFD">
      <w:rPr>
        <w:rStyle w:val="af9"/>
        <w:noProof/>
      </w:rPr>
      <w:t>7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57" w:rsidRDefault="004C4857">
      <w:r>
        <w:separator/>
      </w:r>
    </w:p>
  </w:footnote>
  <w:footnote w:type="continuationSeparator" w:id="1">
    <w:p w:rsidR="004C4857" w:rsidRDefault="004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4F"/>
    <w:multiLevelType w:val="hybridMultilevel"/>
    <w:tmpl w:val="0E8A160E"/>
    <w:lvl w:ilvl="0" w:tplc="66706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BF5351C"/>
    <w:multiLevelType w:val="multilevel"/>
    <w:tmpl w:val="6592F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0A77EB"/>
    <w:multiLevelType w:val="hybridMultilevel"/>
    <w:tmpl w:val="67C8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54E0C"/>
    <w:multiLevelType w:val="hybridMultilevel"/>
    <w:tmpl w:val="BE7C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5E1B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E6180"/>
    <w:multiLevelType w:val="hybridMultilevel"/>
    <w:tmpl w:val="58484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7C7E"/>
    <w:multiLevelType w:val="hybridMultilevel"/>
    <w:tmpl w:val="640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04BF7"/>
    <w:multiLevelType w:val="multilevel"/>
    <w:tmpl w:val="C9BE093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8CC51F0"/>
    <w:multiLevelType w:val="hybridMultilevel"/>
    <w:tmpl w:val="3A96F678"/>
    <w:lvl w:ilvl="0" w:tplc="05283EFC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4D33C0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9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887"/>
    <w:rsid w:val="0000183B"/>
    <w:rsid w:val="000110D3"/>
    <w:rsid w:val="000263F7"/>
    <w:rsid w:val="0004274F"/>
    <w:rsid w:val="00057BA9"/>
    <w:rsid w:val="000629FC"/>
    <w:rsid w:val="00080B0F"/>
    <w:rsid w:val="00084A51"/>
    <w:rsid w:val="00086D57"/>
    <w:rsid w:val="00087C3D"/>
    <w:rsid w:val="000E2E5F"/>
    <w:rsid w:val="000F65E5"/>
    <w:rsid w:val="001178E4"/>
    <w:rsid w:val="00157AFF"/>
    <w:rsid w:val="00160D4B"/>
    <w:rsid w:val="00196AAB"/>
    <w:rsid w:val="001B6FBB"/>
    <w:rsid w:val="001B7267"/>
    <w:rsid w:val="001C3544"/>
    <w:rsid w:val="001C4240"/>
    <w:rsid w:val="001D7443"/>
    <w:rsid w:val="002540FC"/>
    <w:rsid w:val="0026148C"/>
    <w:rsid w:val="00267AD1"/>
    <w:rsid w:val="00275CFF"/>
    <w:rsid w:val="00276C50"/>
    <w:rsid w:val="002B4B8B"/>
    <w:rsid w:val="002C7D5C"/>
    <w:rsid w:val="002D53E7"/>
    <w:rsid w:val="002E2D37"/>
    <w:rsid w:val="003026D9"/>
    <w:rsid w:val="00306EFD"/>
    <w:rsid w:val="00333272"/>
    <w:rsid w:val="0033664F"/>
    <w:rsid w:val="0038712F"/>
    <w:rsid w:val="00392732"/>
    <w:rsid w:val="003C2540"/>
    <w:rsid w:val="003E299A"/>
    <w:rsid w:val="003F567F"/>
    <w:rsid w:val="003F59FF"/>
    <w:rsid w:val="00412984"/>
    <w:rsid w:val="00460BB3"/>
    <w:rsid w:val="004673A7"/>
    <w:rsid w:val="00484294"/>
    <w:rsid w:val="004B633B"/>
    <w:rsid w:val="004C4857"/>
    <w:rsid w:val="004E7140"/>
    <w:rsid w:val="0051400B"/>
    <w:rsid w:val="00532113"/>
    <w:rsid w:val="00537A7D"/>
    <w:rsid w:val="00563C2A"/>
    <w:rsid w:val="005B48F0"/>
    <w:rsid w:val="005B743D"/>
    <w:rsid w:val="005B777E"/>
    <w:rsid w:val="005D5576"/>
    <w:rsid w:val="005E6C98"/>
    <w:rsid w:val="005F53BB"/>
    <w:rsid w:val="005F5D63"/>
    <w:rsid w:val="00611475"/>
    <w:rsid w:val="006456E6"/>
    <w:rsid w:val="00646CEA"/>
    <w:rsid w:val="00653E6D"/>
    <w:rsid w:val="00656F58"/>
    <w:rsid w:val="00665C17"/>
    <w:rsid w:val="006748E1"/>
    <w:rsid w:val="00683FCA"/>
    <w:rsid w:val="00690656"/>
    <w:rsid w:val="006E2004"/>
    <w:rsid w:val="006E48E2"/>
    <w:rsid w:val="00711E97"/>
    <w:rsid w:val="00716BA3"/>
    <w:rsid w:val="00727157"/>
    <w:rsid w:val="00773213"/>
    <w:rsid w:val="0078289D"/>
    <w:rsid w:val="00785301"/>
    <w:rsid w:val="007A0AF5"/>
    <w:rsid w:val="007A3948"/>
    <w:rsid w:val="007C7E55"/>
    <w:rsid w:val="007D7F36"/>
    <w:rsid w:val="007E2CBA"/>
    <w:rsid w:val="00832CA7"/>
    <w:rsid w:val="00871DB8"/>
    <w:rsid w:val="008830B8"/>
    <w:rsid w:val="00890B19"/>
    <w:rsid w:val="008B2784"/>
    <w:rsid w:val="008B3603"/>
    <w:rsid w:val="008C080D"/>
    <w:rsid w:val="008D02C1"/>
    <w:rsid w:val="008E6F81"/>
    <w:rsid w:val="009166ED"/>
    <w:rsid w:val="00921E8A"/>
    <w:rsid w:val="0094406B"/>
    <w:rsid w:val="00944DB5"/>
    <w:rsid w:val="00951A9F"/>
    <w:rsid w:val="0095270A"/>
    <w:rsid w:val="00965D77"/>
    <w:rsid w:val="00966055"/>
    <w:rsid w:val="00967AD5"/>
    <w:rsid w:val="009A6E88"/>
    <w:rsid w:val="00A03E40"/>
    <w:rsid w:val="00A05080"/>
    <w:rsid w:val="00A45A55"/>
    <w:rsid w:val="00A65A25"/>
    <w:rsid w:val="00A66B55"/>
    <w:rsid w:val="00A8049B"/>
    <w:rsid w:val="00A8219A"/>
    <w:rsid w:val="00A96D20"/>
    <w:rsid w:val="00AA5FFD"/>
    <w:rsid w:val="00B04828"/>
    <w:rsid w:val="00B06138"/>
    <w:rsid w:val="00B12B35"/>
    <w:rsid w:val="00B46CA0"/>
    <w:rsid w:val="00B53F3F"/>
    <w:rsid w:val="00B55628"/>
    <w:rsid w:val="00B55961"/>
    <w:rsid w:val="00B80B55"/>
    <w:rsid w:val="00BB4A2D"/>
    <w:rsid w:val="00BD407A"/>
    <w:rsid w:val="00BE0603"/>
    <w:rsid w:val="00BE39E9"/>
    <w:rsid w:val="00BF075B"/>
    <w:rsid w:val="00BF3A3F"/>
    <w:rsid w:val="00C0426E"/>
    <w:rsid w:val="00C50192"/>
    <w:rsid w:val="00C6232A"/>
    <w:rsid w:val="00CD5842"/>
    <w:rsid w:val="00D239B9"/>
    <w:rsid w:val="00D36DB0"/>
    <w:rsid w:val="00D372C4"/>
    <w:rsid w:val="00D51C6C"/>
    <w:rsid w:val="00D71393"/>
    <w:rsid w:val="00D738A3"/>
    <w:rsid w:val="00D73B52"/>
    <w:rsid w:val="00D84558"/>
    <w:rsid w:val="00D95953"/>
    <w:rsid w:val="00DA3093"/>
    <w:rsid w:val="00DA6E67"/>
    <w:rsid w:val="00DA7BA0"/>
    <w:rsid w:val="00DD2C53"/>
    <w:rsid w:val="00DE0B21"/>
    <w:rsid w:val="00E32C28"/>
    <w:rsid w:val="00E54975"/>
    <w:rsid w:val="00E75887"/>
    <w:rsid w:val="00E85C97"/>
    <w:rsid w:val="00EC50BA"/>
    <w:rsid w:val="00EC5766"/>
    <w:rsid w:val="00EC6446"/>
    <w:rsid w:val="00EF7141"/>
    <w:rsid w:val="00F06FA2"/>
    <w:rsid w:val="00F22502"/>
    <w:rsid w:val="00F63BB7"/>
    <w:rsid w:val="00F7234E"/>
    <w:rsid w:val="00FA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58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58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758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758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7588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58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588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58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58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58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588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58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588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588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7588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88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7588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758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58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588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758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75887"/>
    <w:rPr>
      <w:i/>
    </w:rPr>
  </w:style>
  <w:style w:type="character" w:customStyle="1" w:styleId="HeaderChar">
    <w:name w:val="Header Char"/>
    <w:basedOn w:val="a0"/>
    <w:uiPriority w:val="99"/>
    <w:rsid w:val="00E75887"/>
  </w:style>
  <w:style w:type="character" w:customStyle="1" w:styleId="FooterChar">
    <w:name w:val="Footer Char"/>
    <w:basedOn w:val="a0"/>
    <w:uiPriority w:val="99"/>
    <w:rsid w:val="00E75887"/>
  </w:style>
  <w:style w:type="character" w:customStyle="1" w:styleId="CaptionChar">
    <w:name w:val="Caption Char"/>
    <w:uiPriority w:val="99"/>
    <w:rsid w:val="00E75887"/>
  </w:style>
  <w:style w:type="table" w:customStyle="1" w:styleId="TableGridLight">
    <w:name w:val="Table Grid Light"/>
    <w:basedOn w:val="a1"/>
    <w:uiPriority w:val="59"/>
    <w:rsid w:val="00E758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7588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E75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588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7588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75887"/>
    <w:rPr>
      <w:sz w:val="20"/>
    </w:rPr>
  </w:style>
  <w:style w:type="character" w:styleId="ac">
    <w:name w:val="endnote reference"/>
    <w:basedOn w:val="a0"/>
    <w:uiPriority w:val="99"/>
    <w:semiHidden/>
    <w:unhideWhenUsed/>
    <w:rsid w:val="00E75887"/>
    <w:rPr>
      <w:vertAlign w:val="superscript"/>
    </w:rPr>
  </w:style>
  <w:style w:type="paragraph" w:styleId="22">
    <w:name w:val="toc 2"/>
    <w:basedOn w:val="a"/>
    <w:next w:val="a"/>
    <w:uiPriority w:val="39"/>
    <w:unhideWhenUsed/>
    <w:qFormat/>
    <w:rsid w:val="00E758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qFormat/>
    <w:rsid w:val="00E758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58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58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58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58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58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5887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E75887"/>
  </w:style>
  <w:style w:type="paragraph" w:customStyle="1" w:styleId="110">
    <w:name w:val="Заголовок 11"/>
    <w:basedOn w:val="a"/>
    <w:next w:val="a"/>
    <w:link w:val="1"/>
    <w:uiPriority w:val="99"/>
    <w:qFormat/>
    <w:rsid w:val="00E7588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E75887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E75887"/>
    <w:pPr>
      <w:keepNext/>
      <w:jc w:val="center"/>
      <w:outlineLvl w:val="2"/>
    </w:pPr>
    <w:rPr>
      <w:b/>
      <w:bCs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E75887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link w:val="50"/>
    <w:uiPriority w:val="99"/>
    <w:qFormat/>
    <w:rsid w:val="00E7588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0"/>
    <w:uiPriority w:val="99"/>
    <w:rsid w:val="00E75887"/>
    <w:rPr>
      <w:rFonts w:ascii="Cambria" w:hAnsi="Cambria" w:cs="Cambria"/>
      <w:b/>
      <w:bCs/>
      <w:sz w:val="32"/>
      <w:szCs w:val="32"/>
    </w:rPr>
  </w:style>
  <w:style w:type="character" w:customStyle="1" w:styleId="23">
    <w:name w:val="Заголовок 2 Знак"/>
    <w:basedOn w:val="a0"/>
    <w:link w:val="210"/>
    <w:uiPriority w:val="99"/>
    <w:semiHidden/>
    <w:rsid w:val="00E758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semiHidden/>
    <w:rsid w:val="00E7588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semiHidden/>
    <w:rsid w:val="00E7588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0"/>
    <w:uiPriority w:val="99"/>
    <w:semiHidden/>
    <w:rsid w:val="00E75887"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rsid w:val="00E75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0">
    <w:name w:val="toc 1"/>
    <w:basedOn w:val="a"/>
    <w:next w:val="a"/>
    <w:uiPriority w:val="39"/>
    <w:qFormat/>
    <w:rsid w:val="00E75887"/>
    <w:pPr>
      <w:keepNext/>
      <w:jc w:val="right"/>
    </w:pPr>
  </w:style>
  <w:style w:type="paragraph" w:customStyle="1" w:styleId="12">
    <w:name w:val="Название объекта1"/>
    <w:basedOn w:val="a"/>
    <w:next w:val="a"/>
    <w:uiPriority w:val="99"/>
    <w:qFormat/>
    <w:rsid w:val="00E75887"/>
    <w:rPr>
      <w:b/>
      <w:bCs/>
    </w:rPr>
  </w:style>
  <w:style w:type="character" w:styleId="af">
    <w:name w:val="Hyperlink"/>
    <w:basedOn w:val="a0"/>
    <w:uiPriority w:val="99"/>
    <w:rsid w:val="00E75887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rsid w:val="00E75887"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75887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E758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E758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887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5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rsid w:val="00E75887"/>
    <w:rPr>
      <w:rFonts w:cs="Times New Roman"/>
      <w:sz w:val="24"/>
      <w:szCs w:val="24"/>
    </w:rPr>
  </w:style>
  <w:style w:type="paragraph" w:customStyle="1" w:styleId="14">
    <w:name w:val="Нижний колонтитул1"/>
    <w:basedOn w:val="a"/>
    <w:link w:val="af6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4"/>
    <w:uiPriority w:val="99"/>
    <w:rsid w:val="00E75887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758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75887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E75887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E75887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page number"/>
    <w:basedOn w:val="a0"/>
    <w:uiPriority w:val="99"/>
    <w:rsid w:val="00E75887"/>
    <w:rPr>
      <w:rFonts w:cs="Times New Roman"/>
    </w:rPr>
  </w:style>
  <w:style w:type="paragraph" w:customStyle="1" w:styleId="afa">
    <w:name w:val="сп"/>
    <w:basedOn w:val="a"/>
    <w:uiPriority w:val="99"/>
    <w:rsid w:val="00E75887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E75887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b">
    <w:name w:val="Стиль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semiHidden/>
    <w:rsid w:val="00E7588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75887"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rsid w:val="00E75887"/>
    <w:rPr>
      <w:rFonts w:cs="Times New Roman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E75887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7588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75887"/>
    <w:rPr>
      <w:rFonts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7588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75887"/>
    <w:rPr>
      <w:rFonts w:cs="Times New Roman"/>
      <w:b/>
      <w:bCs/>
      <w:sz w:val="20"/>
      <w:szCs w:val="20"/>
    </w:rPr>
  </w:style>
  <w:style w:type="paragraph" w:styleId="aff4">
    <w:name w:val="TOC Heading"/>
    <w:basedOn w:val="110"/>
    <w:next w:val="a"/>
    <w:uiPriority w:val="39"/>
    <w:unhideWhenUsed/>
    <w:qFormat/>
    <w:rsid w:val="00E75887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10"/>
    <w:link w:val="010"/>
    <w:qFormat/>
    <w:rsid w:val="00E75887"/>
    <w:pPr>
      <w:numPr>
        <w:numId w:val="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E75887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"/>
    <w:link w:val="01"/>
    <w:rsid w:val="00E75887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sid w:val="00E75887"/>
    <w:rPr>
      <w:rFonts w:ascii="Cambria" w:hAnsi="Cambria" w:cs="Cambria"/>
      <w:b/>
      <w:bCs/>
      <w:sz w:val="24"/>
      <w:szCs w:val="28"/>
    </w:rPr>
  </w:style>
  <w:style w:type="paragraph" w:customStyle="1" w:styleId="Default">
    <w:name w:val="Default"/>
    <w:rsid w:val="00785301"/>
    <w:pPr>
      <w:spacing w:after="0" w:line="240" w:lineRule="auto"/>
    </w:pPr>
    <w:rPr>
      <w:color w:val="000000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6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A9B2266E-608A-4950-AB52-CCBA3F3F1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227A5-943A-460E-93F4-C658D09AB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Ivanovana</cp:lastModifiedBy>
  <cp:revision>5</cp:revision>
  <dcterms:created xsi:type="dcterms:W3CDTF">2023-12-20T12:55:00Z</dcterms:created>
  <dcterms:modified xsi:type="dcterms:W3CDTF">2023-12-25T11:12:00Z</dcterms:modified>
</cp:coreProperties>
</file>